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D1E0" w14:textId="77777777" w:rsidR="00B5684F" w:rsidRPr="004775BC" w:rsidRDefault="00B5684F" w:rsidP="00ED31E8">
      <w:pPr>
        <w:ind w:firstLine="709"/>
        <w:jc w:val="right"/>
        <w:rPr>
          <w:rFonts w:eastAsiaTheme="minorEastAsia"/>
          <w:b/>
          <w:color w:val="000000" w:themeColor="text1"/>
          <w:sz w:val="2"/>
          <w:szCs w:val="2"/>
          <w:lang w:val="en-US"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2F25E2" w14:paraId="50345D61" w14:textId="77777777" w:rsidTr="00BE32D5">
        <w:trPr>
          <w:trHeight w:val="1528"/>
        </w:trPr>
        <w:tc>
          <w:tcPr>
            <w:tcW w:w="9356" w:type="dxa"/>
          </w:tcPr>
          <w:p w14:paraId="16AB6CAC" w14:textId="77777777" w:rsidR="00346C90" w:rsidRPr="002F25E2" w:rsidRDefault="00346C90" w:rsidP="00346C90">
            <w:pPr>
              <w:widowControl w:val="0"/>
              <w:jc w:val="center"/>
              <w:rPr>
                <w:b/>
                <w:lang w:eastAsia="zh-CN"/>
              </w:rPr>
            </w:pPr>
            <w:r w:rsidRPr="002F25E2">
              <w:rPr>
                <w:b/>
                <w:lang w:eastAsia="zh-CN"/>
              </w:rPr>
              <w:t>Аналіз регуляторного впливу</w:t>
            </w:r>
          </w:p>
          <w:p w14:paraId="4974C459" w14:textId="77777777" w:rsidR="009238B9" w:rsidRPr="002F25E2" w:rsidRDefault="00346C90" w:rsidP="00FB1A6E">
            <w:pPr>
              <w:widowControl w:val="0"/>
              <w:jc w:val="center"/>
              <w:rPr>
                <w:b/>
                <w:lang w:eastAsia="zh-CN"/>
              </w:rPr>
            </w:pPr>
            <w:r w:rsidRPr="002F25E2">
              <w:rPr>
                <w:b/>
                <w:lang w:eastAsia="zh-CN"/>
              </w:rPr>
              <w:t>проєкту постанови Правління Національного</w:t>
            </w:r>
            <w:r w:rsidR="00A16E83" w:rsidRPr="002F25E2">
              <w:rPr>
                <w:b/>
                <w:lang w:eastAsia="zh-CN"/>
              </w:rPr>
              <w:t xml:space="preserve"> </w:t>
            </w:r>
            <w:r w:rsidRPr="002F25E2">
              <w:rPr>
                <w:b/>
                <w:lang w:eastAsia="zh-CN"/>
              </w:rPr>
              <w:t xml:space="preserve">банку України </w:t>
            </w:r>
          </w:p>
          <w:p w14:paraId="1F9D5736" w14:textId="715E2107" w:rsidR="009238B9" w:rsidRPr="002F25E2" w:rsidRDefault="009238B9" w:rsidP="00FB1A6E">
            <w:pPr>
              <w:widowControl w:val="0"/>
              <w:jc w:val="center"/>
              <w:rPr>
                <w:b/>
                <w:lang w:eastAsia="zh-CN"/>
              </w:rPr>
            </w:pPr>
            <w:r w:rsidRPr="002F25E2">
              <w:rPr>
                <w:b/>
                <w:lang w:eastAsia="zh-CN"/>
              </w:rPr>
              <w:t xml:space="preserve">“Про внесення змін до деяких нормативно-правових актів Національного банку України з питань реєстрації страхових </w:t>
            </w:r>
            <w:r w:rsidR="0085533D">
              <w:rPr>
                <w:b/>
                <w:lang w:eastAsia="zh-CN"/>
              </w:rPr>
              <w:t>і</w:t>
            </w:r>
            <w:r w:rsidRPr="002F25E2">
              <w:rPr>
                <w:b/>
                <w:lang w:eastAsia="zh-CN"/>
              </w:rPr>
              <w:t xml:space="preserve"> перестрахових брокерів та умов провадження посередницької діяльності у сфері страхування”</w:t>
            </w:r>
          </w:p>
          <w:p w14:paraId="6E9B2055" w14:textId="77777777" w:rsidR="00346C90" w:rsidRPr="002F25E2" w:rsidRDefault="00346C90" w:rsidP="00FB1A6E">
            <w:pPr>
              <w:widowControl w:val="0"/>
              <w:jc w:val="center"/>
              <w:rPr>
                <w:b/>
                <w:lang w:eastAsia="zh-CN"/>
              </w:rPr>
            </w:pPr>
          </w:p>
        </w:tc>
      </w:tr>
    </w:tbl>
    <w:p w14:paraId="0C71AACD" w14:textId="77777777" w:rsidR="00346C90" w:rsidRPr="002F25E2" w:rsidRDefault="00346C90" w:rsidP="005348CA">
      <w:pPr>
        <w:widowControl w:val="0"/>
        <w:ind w:firstLine="567"/>
        <w:rPr>
          <w:b/>
          <w:lang w:eastAsia="zh-CN"/>
        </w:rPr>
      </w:pPr>
      <w:r w:rsidRPr="002F25E2">
        <w:rPr>
          <w:b/>
          <w:lang w:eastAsia="zh-CN"/>
        </w:rPr>
        <w:t xml:space="preserve">І. Визначення проблеми, яку </w:t>
      </w:r>
      <w:r w:rsidR="0043384B" w:rsidRPr="002F25E2">
        <w:rPr>
          <w:b/>
          <w:lang w:eastAsia="zh-CN"/>
        </w:rPr>
        <w:t xml:space="preserve">передбачається </w:t>
      </w:r>
      <w:r w:rsidRPr="002F25E2">
        <w:rPr>
          <w:b/>
          <w:lang w:eastAsia="zh-CN"/>
        </w:rPr>
        <w:t xml:space="preserve"> розв’язати шляхом державного регулювання</w:t>
      </w:r>
    </w:p>
    <w:p w14:paraId="7FB21FB5" w14:textId="77777777" w:rsidR="00346C90" w:rsidRPr="00C01329" w:rsidRDefault="00346C90" w:rsidP="005348CA">
      <w:pPr>
        <w:widowControl w:val="0"/>
        <w:ind w:firstLine="567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>Національний банк України (далі – Національний банк) відповідно до пункту 8</w:t>
      </w:r>
      <w:r w:rsidRPr="00C01329">
        <w:rPr>
          <w:rFonts w:eastAsia="Calibri"/>
          <w:vertAlign w:val="superscript"/>
          <w:lang w:eastAsia="en-US"/>
        </w:rPr>
        <w:t>1</w:t>
      </w:r>
      <w:r w:rsidRPr="00C01329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</w:t>
      </w:r>
      <w:r w:rsidRPr="009C3CB9">
        <w:rPr>
          <w:rFonts w:eastAsia="Calibri"/>
          <w:lang w:eastAsia="en-US"/>
        </w:rPr>
        <w:t>, визначених</w:t>
      </w:r>
      <w:r w:rsidR="00A16E83" w:rsidRPr="009C3CB9">
        <w:rPr>
          <w:rFonts w:eastAsia="Calibri"/>
          <w:lang w:eastAsia="en-US"/>
        </w:rPr>
        <w:t xml:space="preserve"> </w:t>
      </w:r>
      <w:r w:rsidRPr="009C3CB9">
        <w:rPr>
          <w:rFonts w:eastAsia="Calibri"/>
          <w:lang w:eastAsia="en-US"/>
        </w:rPr>
        <w:t xml:space="preserve">Законом України “Про фінансові послуги та державне регулювання ринків фінансових послуг” </w:t>
      </w:r>
      <w:r w:rsidRPr="00C01329">
        <w:rPr>
          <w:rFonts w:eastAsia="Calibri"/>
          <w:lang w:eastAsia="en-US"/>
        </w:rPr>
        <w:t>та іншими законами України.</w:t>
      </w:r>
    </w:p>
    <w:p w14:paraId="6F776D85" w14:textId="0AAF4E4A" w:rsidR="009A7054" w:rsidRDefault="00593579" w:rsidP="005348CA">
      <w:pPr>
        <w:pStyle w:val="HTML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 xml:space="preserve">а сьогодні </w:t>
      </w:r>
      <w:r>
        <w:rPr>
          <w:rFonts w:ascii="Times New Roman" w:eastAsia="Calibri" w:hAnsi="Times New Roman"/>
          <w:sz w:val="28"/>
          <w:szCs w:val="28"/>
          <w:lang w:eastAsia="en-US"/>
        </w:rPr>
        <w:t>умови провадження посередницької діяльності у сфері страхування (</w:t>
      </w:r>
      <w:r w:rsidRPr="00420DCD">
        <w:rPr>
          <w:rFonts w:ascii="Times New Roman" w:eastAsia="Calibri" w:hAnsi="Times New Roman"/>
          <w:sz w:val="28"/>
          <w:szCs w:val="28"/>
          <w:lang w:eastAsia="en-US"/>
        </w:rPr>
        <w:t>перестрахування) визначені</w:t>
      </w:r>
      <w:r w:rsidR="007D140B" w:rsidRPr="00420D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0D95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C3CB9" w:rsidRPr="00420DCD">
        <w:rPr>
          <w:rFonts w:ascii="Times New Roman" w:eastAsia="Calibri" w:hAnsi="Times New Roman"/>
          <w:sz w:val="28"/>
          <w:szCs w:val="28"/>
          <w:lang w:eastAsia="en-US"/>
        </w:rPr>
        <w:t>статт</w:t>
      </w:r>
      <w:r w:rsidR="00ED0D95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="009C3CB9" w:rsidRPr="00420D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81EB2" w:rsidRPr="00420DCD">
        <w:rPr>
          <w:rFonts w:ascii="Times New Roman" w:eastAsia="Calibri" w:hAnsi="Times New Roman"/>
          <w:sz w:val="28"/>
          <w:szCs w:val="28"/>
          <w:lang w:eastAsia="en-US"/>
        </w:rPr>
        <w:t>15 Закону Україн</w:t>
      </w:r>
      <w:r w:rsidR="00FB1A6E">
        <w:rPr>
          <w:rFonts w:ascii="Times New Roman" w:eastAsia="Calibri" w:hAnsi="Times New Roman"/>
          <w:sz w:val="28"/>
          <w:szCs w:val="28"/>
          <w:lang w:eastAsia="en-US"/>
        </w:rPr>
        <w:t>и від  07.03.1996</w:t>
      </w:r>
      <w:r w:rsidR="002B24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1A6E" w:rsidRPr="00420DCD">
        <w:rPr>
          <w:rFonts w:ascii="Times New Roman" w:eastAsia="Calibri" w:hAnsi="Times New Roman"/>
          <w:sz w:val="28"/>
          <w:szCs w:val="28"/>
          <w:lang w:eastAsia="en-US"/>
        </w:rPr>
        <w:t xml:space="preserve">№ 85/96-ВР </w:t>
      </w:r>
      <w:r w:rsidR="00481EB2" w:rsidRPr="00420DCD">
        <w:rPr>
          <w:rFonts w:ascii="Times New Roman" w:eastAsia="Calibri" w:hAnsi="Times New Roman"/>
          <w:sz w:val="28"/>
          <w:szCs w:val="28"/>
          <w:lang w:eastAsia="en-US"/>
        </w:rPr>
        <w:t xml:space="preserve">“Про страхування” </w:t>
      </w:r>
      <w:r w:rsidR="00481EB2" w:rsidRPr="0061596E">
        <w:rPr>
          <w:rFonts w:ascii="Times New Roman" w:eastAsia="Calibri" w:hAnsi="Times New Roman"/>
          <w:sz w:val="28"/>
          <w:szCs w:val="28"/>
          <w:lang w:eastAsia="en-US"/>
        </w:rPr>
        <w:t xml:space="preserve">(далі – Закон про страхування) та </w:t>
      </w:r>
      <w:r w:rsidR="007D140B" w:rsidRPr="0061596E">
        <w:rPr>
          <w:rFonts w:ascii="Times New Roman" w:eastAsia="Calibri" w:hAnsi="Times New Roman"/>
          <w:sz w:val="28"/>
          <w:szCs w:val="28"/>
          <w:lang w:eastAsia="en-US"/>
        </w:rPr>
        <w:t>Положення</w:t>
      </w:r>
      <w:r w:rsidRPr="0061596E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7D140B" w:rsidRPr="007D140B">
        <w:rPr>
          <w:rFonts w:ascii="Times New Roman" w:eastAsia="Calibri" w:hAnsi="Times New Roman"/>
          <w:sz w:val="28"/>
          <w:szCs w:val="28"/>
          <w:lang w:eastAsia="en-US"/>
        </w:rPr>
        <w:t xml:space="preserve"> про реєстрацію страхових та перестрахових брокерів та умови провадження посередницької діяльності у сфері страхування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>, затверджен</w:t>
      </w:r>
      <w:r>
        <w:rPr>
          <w:rFonts w:ascii="Times New Roman" w:eastAsia="Calibri" w:hAnsi="Times New Roman"/>
          <w:sz w:val="28"/>
          <w:szCs w:val="28"/>
          <w:lang w:eastAsia="en-US"/>
        </w:rPr>
        <w:t>им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постановою</w:t>
      </w:r>
      <w:r w:rsidR="00ED0D9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 xml:space="preserve"> Правління </w:t>
      </w:r>
      <w:r w:rsidR="00ED0D9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>Національного</w:t>
      </w:r>
      <w:r w:rsidR="00ED0D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 xml:space="preserve"> банку України від 30.0</w:t>
      </w:r>
      <w:r w:rsidR="007D140B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7D140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7D140B">
        <w:rPr>
          <w:rFonts w:ascii="Times New Roman" w:eastAsia="Calibri" w:hAnsi="Times New Roman"/>
          <w:sz w:val="28"/>
          <w:szCs w:val="28"/>
          <w:lang w:eastAsia="en-US"/>
        </w:rPr>
        <w:t>135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 xml:space="preserve"> (далі – Положення № </w:t>
      </w:r>
      <w:r w:rsidR="007D140B">
        <w:rPr>
          <w:rFonts w:ascii="Times New Roman" w:eastAsia="Calibri" w:hAnsi="Times New Roman"/>
          <w:sz w:val="28"/>
          <w:szCs w:val="28"/>
          <w:lang w:eastAsia="en-US"/>
        </w:rPr>
        <w:t>135</w:t>
      </w:r>
      <w:r w:rsidR="007D140B" w:rsidRPr="007D140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7D140B" w:rsidRPr="009C3CB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3B17071" w14:textId="10D8CD87" w:rsidR="0004799F" w:rsidRDefault="003343CC" w:rsidP="005348CA">
      <w:pPr>
        <w:pStyle w:val="HTML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04799F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 xml:space="preserve"> України</w:t>
      </w:r>
      <w:r w:rsidR="00F377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77ED" w:rsidRPr="00F377ED">
        <w:rPr>
          <w:rFonts w:ascii="Times New Roman" w:eastAsia="Calibri" w:hAnsi="Times New Roman"/>
          <w:sz w:val="28"/>
          <w:szCs w:val="28"/>
          <w:lang w:eastAsia="en-US"/>
        </w:rPr>
        <w:t>від 18.11.2021 № 1909-IX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 xml:space="preserve"> “Про </w:t>
      </w:r>
      <w:r w:rsidR="00584CF5">
        <w:rPr>
          <w:rFonts w:ascii="Times New Roman" w:eastAsia="Calibri" w:hAnsi="Times New Roman"/>
          <w:sz w:val="28"/>
          <w:szCs w:val="28"/>
          <w:lang w:eastAsia="en-US"/>
        </w:rPr>
        <w:t>страхування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>”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 xml:space="preserve">(далі –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 xml:space="preserve">новий 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481E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>про страхування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="0004799F">
        <w:rPr>
          <w:rFonts w:ascii="Times New Roman" w:eastAsia="Calibri" w:hAnsi="Times New Roman"/>
          <w:sz w:val="28"/>
          <w:szCs w:val="28"/>
          <w:lang w:eastAsia="en-US"/>
        </w:rPr>
        <w:t xml:space="preserve">що </w:t>
      </w:r>
      <w:r w:rsidR="0004799F" w:rsidRPr="003343CC">
        <w:rPr>
          <w:rFonts w:ascii="Times New Roman" w:eastAsia="Calibri" w:hAnsi="Times New Roman"/>
          <w:sz w:val="28"/>
          <w:szCs w:val="28"/>
          <w:lang w:eastAsia="en-US"/>
        </w:rPr>
        <w:t>набрав чинності</w:t>
      </w:r>
      <w:r w:rsidR="0004799F">
        <w:rPr>
          <w:rFonts w:ascii="Times New Roman" w:eastAsia="Calibri" w:hAnsi="Times New Roman"/>
          <w:sz w:val="28"/>
          <w:szCs w:val="28"/>
          <w:lang w:eastAsia="en-US"/>
        </w:rPr>
        <w:t xml:space="preserve"> 19.12.2021</w:t>
      </w:r>
      <w:r w:rsidRPr="003343CC">
        <w:rPr>
          <w:rFonts w:ascii="Times New Roman" w:eastAsia="Calibri" w:hAnsi="Times New Roman"/>
          <w:sz w:val="28"/>
          <w:szCs w:val="28"/>
          <w:lang w:eastAsia="en-US"/>
        </w:rPr>
        <w:t>, серед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84CF5">
        <w:rPr>
          <w:rFonts w:ascii="Times New Roman" w:eastAsia="Calibri" w:hAnsi="Times New Roman"/>
          <w:sz w:val="28"/>
          <w:szCs w:val="28"/>
          <w:lang w:eastAsia="en-US"/>
        </w:rPr>
        <w:t>іншого</w:t>
      </w:r>
      <w:r w:rsidR="009C3CB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84C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76DC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584CF5">
        <w:rPr>
          <w:rFonts w:ascii="Times New Roman" w:eastAsia="Calibri" w:hAnsi="Times New Roman"/>
          <w:sz w:val="28"/>
          <w:szCs w:val="28"/>
          <w:lang w:eastAsia="en-US"/>
        </w:rPr>
        <w:t>становлюються</w:t>
      </w:r>
      <w:r w:rsidR="006B57CC">
        <w:rPr>
          <w:rFonts w:ascii="Times New Roman" w:eastAsia="Calibri" w:hAnsi="Times New Roman"/>
          <w:sz w:val="28"/>
          <w:szCs w:val="28"/>
          <w:lang w:eastAsia="en-US"/>
        </w:rPr>
        <w:t xml:space="preserve"> оновленні</w:t>
      </w:r>
      <w:r w:rsidR="00584CF5">
        <w:rPr>
          <w:rFonts w:ascii="Times New Roman" w:eastAsia="Calibri" w:hAnsi="Times New Roman"/>
          <w:sz w:val="28"/>
          <w:szCs w:val="28"/>
          <w:lang w:eastAsia="en-US"/>
        </w:rPr>
        <w:t xml:space="preserve"> вимоги щодо здійснення діяльності з </w:t>
      </w:r>
      <w:r w:rsidR="00584CF5" w:rsidRPr="009C3CB9">
        <w:rPr>
          <w:rFonts w:ascii="Times New Roman" w:eastAsia="Calibri" w:hAnsi="Times New Roman"/>
          <w:sz w:val="28"/>
          <w:szCs w:val="28"/>
          <w:lang w:eastAsia="en-US"/>
        </w:rPr>
        <w:t>надання посередницьких послуг на ринку страхування</w:t>
      </w:r>
      <w:r w:rsidR="00047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0D95">
        <w:rPr>
          <w:rFonts w:ascii="Times New Roman" w:eastAsia="Calibri" w:hAnsi="Times New Roman"/>
          <w:sz w:val="28"/>
          <w:szCs w:val="28"/>
          <w:lang w:eastAsia="en-US"/>
        </w:rPr>
        <w:t>та</w:t>
      </w:r>
      <w:r w:rsidR="0004799F">
        <w:rPr>
          <w:rFonts w:ascii="Times New Roman" w:eastAsia="Calibri" w:hAnsi="Times New Roman"/>
          <w:sz w:val="28"/>
          <w:szCs w:val="28"/>
          <w:lang w:eastAsia="en-US"/>
        </w:rPr>
        <w:t xml:space="preserve"> з</w:t>
      </w:r>
      <w:r w:rsidR="00420DCD">
        <w:rPr>
          <w:rFonts w:ascii="Times New Roman" w:eastAsia="Calibri" w:hAnsi="Times New Roman"/>
          <w:sz w:val="28"/>
          <w:szCs w:val="28"/>
          <w:lang w:eastAsia="en-US"/>
        </w:rPr>
        <w:t xml:space="preserve"> дня введення в дію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 xml:space="preserve">нового </w:t>
      </w:r>
      <w:r w:rsidR="00D06522"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>у про страхування</w:t>
      </w:r>
      <w:r w:rsidR="00584C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0DCD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01.01.2024</w:t>
      </w:r>
      <w:r w:rsidR="00420DCD">
        <w:rPr>
          <w:rFonts w:ascii="Times New Roman" w:eastAsia="Calibri" w:hAnsi="Times New Roman"/>
          <w:sz w:val="28"/>
          <w:szCs w:val="28"/>
          <w:lang w:eastAsia="en-US"/>
        </w:rPr>
        <w:t xml:space="preserve">) Закон про страхування визнається таким, що втратив чинність. </w:t>
      </w:r>
    </w:p>
    <w:p w14:paraId="593372E5" w14:textId="3DB42BA9" w:rsidR="009A7054" w:rsidRDefault="0004799F" w:rsidP="005348CA">
      <w:pPr>
        <w:pStyle w:val="HTM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Водночас</w:t>
      </w:r>
      <w:r>
        <w:rPr>
          <w:rFonts w:ascii="Times New Roman" w:hAnsi="Times New Roman"/>
          <w:sz w:val="28"/>
          <w:szCs w:val="28"/>
        </w:rPr>
        <w:t xml:space="preserve"> на період </w:t>
      </w:r>
      <w:r w:rsidR="006D76D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 дня введення в дію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 xml:space="preserve">нового </w:t>
      </w:r>
      <w:r w:rsidR="00D06522"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>у про страхування</w:t>
      </w:r>
      <w:r w:rsidR="00D0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до дня введення в дію </w:t>
      </w:r>
      <w:r w:rsidR="00E466F4">
        <w:rPr>
          <w:rFonts w:ascii="Times New Roman" w:hAnsi="Times New Roman"/>
          <w:sz w:val="28"/>
          <w:szCs w:val="28"/>
        </w:rPr>
        <w:t>р</w:t>
      </w:r>
      <w:r w:rsidRPr="009A7054">
        <w:rPr>
          <w:rFonts w:ascii="Times New Roman" w:hAnsi="Times New Roman"/>
          <w:sz w:val="28"/>
          <w:szCs w:val="28"/>
        </w:rPr>
        <w:t>озділ</w:t>
      </w:r>
      <w:r>
        <w:rPr>
          <w:rFonts w:ascii="Times New Roman" w:hAnsi="Times New Roman"/>
          <w:sz w:val="28"/>
          <w:szCs w:val="28"/>
        </w:rPr>
        <w:t>у</w:t>
      </w:r>
      <w:r w:rsidRPr="009A7054">
        <w:rPr>
          <w:rFonts w:ascii="Times New Roman" w:hAnsi="Times New Roman"/>
          <w:sz w:val="28"/>
          <w:szCs w:val="28"/>
        </w:rPr>
        <w:t xml:space="preserve"> XII </w:t>
      </w:r>
      <w:r w:rsidR="0034344E" w:rsidRPr="003343CC">
        <w:rPr>
          <w:rFonts w:ascii="Times New Roman" w:eastAsia="Calibri" w:hAnsi="Times New Roman"/>
          <w:sz w:val="28"/>
          <w:szCs w:val="28"/>
          <w:lang w:eastAsia="en-US"/>
        </w:rPr>
        <w:t>“</w:t>
      </w:r>
      <w:r w:rsidR="0034344E" w:rsidRPr="009A7054">
        <w:rPr>
          <w:rFonts w:ascii="Times New Roman" w:hAnsi="Times New Roman"/>
          <w:sz w:val="28"/>
          <w:szCs w:val="28"/>
        </w:rPr>
        <w:t>Реалізація страхових та перестрахових продуктів</w:t>
      </w:r>
      <w:r w:rsidR="0034344E" w:rsidRPr="003343CC">
        <w:rPr>
          <w:rFonts w:ascii="Times New Roman" w:eastAsia="Calibri" w:hAnsi="Times New Roman"/>
          <w:sz w:val="28"/>
          <w:szCs w:val="28"/>
          <w:lang w:eastAsia="en-US"/>
        </w:rPr>
        <w:t>”</w:t>
      </w:r>
      <w:r w:rsidR="0034344E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9A7054">
        <w:rPr>
          <w:rFonts w:ascii="Times New Roman" w:hAnsi="Times New Roman"/>
          <w:sz w:val="28"/>
          <w:szCs w:val="28"/>
        </w:rPr>
        <w:t>01.01.202</w:t>
      </w:r>
      <w:r w:rsidR="00497F7C">
        <w:rPr>
          <w:rFonts w:ascii="Times New Roman" w:hAnsi="Times New Roman"/>
          <w:sz w:val="28"/>
          <w:szCs w:val="28"/>
        </w:rPr>
        <w:t>5</w:t>
      </w:r>
      <w:r w:rsidR="0034344E">
        <w:rPr>
          <w:rFonts w:ascii="Times New Roman" w:hAnsi="Times New Roman"/>
          <w:sz w:val="28"/>
          <w:szCs w:val="28"/>
        </w:rPr>
        <w:t>)</w:t>
      </w:r>
      <w:r w:rsidR="00FC3372">
        <w:rPr>
          <w:rFonts w:ascii="Times New Roman" w:hAnsi="Times New Roman"/>
          <w:sz w:val="28"/>
          <w:szCs w:val="28"/>
        </w:rPr>
        <w:t xml:space="preserve"> </w:t>
      </w:r>
      <w:r w:rsidR="0034344E" w:rsidRPr="009A7054">
        <w:rPr>
          <w:rFonts w:ascii="Times New Roman" w:hAnsi="Times New Roman"/>
          <w:sz w:val="28"/>
          <w:szCs w:val="28"/>
        </w:rPr>
        <w:t>діяльн</w:t>
      </w:r>
      <w:r w:rsidR="0034344E">
        <w:rPr>
          <w:rFonts w:ascii="Times New Roman" w:hAnsi="Times New Roman"/>
          <w:sz w:val="28"/>
          <w:szCs w:val="28"/>
        </w:rPr>
        <w:t xml:space="preserve">ість страхових </w:t>
      </w:r>
      <w:r w:rsidR="0034344E" w:rsidRPr="009A7054">
        <w:rPr>
          <w:rFonts w:ascii="Times New Roman" w:hAnsi="Times New Roman"/>
          <w:sz w:val="28"/>
          <w:szCs w:val="28"/>
        </w:rPr>
        <w:t>посередників</w:t>
      </w:r>
      <w:r w:rsidR="00FC3372">
        <w:rPr>
          <w:rFonts w:ascii="Times New Roman" w:hAnsi="Times New Roman"/>
          <w:sz w:val="28"/>
          <w:szCs w:val="28"/>
        </w:rPr>
        <w:t xml:space="preserve"> буде врегульован</w:t>
      </w:r>
      <w:r w:rsidR="00161663">
        <w:rPr>
          <w:rFonts w:ascii="Times New Roman" w:hAnsi="Times New Roman"/>
          <w:sz w:val="28"/>
          <w:szCs w:val="28"/>
        </w:rPr>
        <w:t>о</w:t>
      </w:r>
      <w:r w:rsidR="0034344E">
        <w:rPr>
          <w:rFonts w:ascii="Times New Roman" w:hAnsi="Times New Roman"/>
          <w:sz w:val="28"/>
          <w:szCs w:val="28"/>
        </w:rPr>
        <w:t xml:space="preserve"> </w:t>
      </w:r>
      <w:r w:rsidR="00903338">
        <w:rPr>
          <w:rFonts w:ascii="Times New Roman" w:hAnsi="Times New Roman"/>
          <w:sz w:val="28"/>
          <w:szCs w:val="28"/>
        </w:rPr>
        <w:t xml:space="preserve">пунктом </w:t>
      </w:r>
      <w:r w:rsidR="009A7054">
        <w:rPr>
          <w:rFonts w:ascii="Times New Roman" w:hAnsi="Times New Roman"/>
          <w:sz w:val="28"/>
          <w:szCs w:val="28"/>
        </w:rPr>
        <w:t xml:space="preserve">5 </w:t>
      </w:r>
      <w:r w:rsidR="00E466F4">
        <w:rPr>
          <w:rFonts w:ascii="Times New Roman" w:hAnsi="Times New Roman"/>
          <w:sz w:val="28"/>
          <w:szCs w:val="28"/>
        </w:rPr>
        <w:t>р</w:t>
      </w:r>
      <w:r w:rsidR="009A7054" w:rsidRPr="009C3CB9">
        <w:rPr>
          <w:rFonts w:ascii="Times New Roman" w:hAnsi="Times New Roman"/>
          <w:sz w:val="28"/>
          <w:szCs w:val="28"/>
        </w:rPr>
        <w:t>озділ</w:t>
      </w:r>
      <w:r w:rsidR="009A7054">
        <w:rPr>
          <w:rFonts w:ascii="Times New Roman" w:hAnsi="Times New Roman"/>
          <w:sz w:val="28"/>
          <w:szCs w:val="28"/>
        </w:rPr>
        <w:t>у</w:t>
      </w:r>
      <w:r w:rsidR="009A7054" w:rsidRPr="009C3CB9">
        <w:rPr>
          <w:rFonts w:ascii="Times New Roman" w:hAnsi="Times New Roman"/>
          <w:sz w:val="28"/>
          <w:szCs w:val="28"/>
        </w:rPr>
        <w:t xml:space="preserve"> XV </w:t>
      </w:r>
      <w:r w:rsidR="00D841A0" w:rsidRPr="003343CC">
        <w:rPr>
          <w:rFonts w:ascii="Times New Roman" w:eastAsia="Calibri" w:hAnsi="Times New Roman"/>
          <w:sz w:val="28"/>
          <w:szCs w:val="28"/>
          <w:lang w:eastAsia="en-US"/>
        </w:rPr>
        <w:t>“</w:t>
      </w:r>
      <w:r w:rsidR="009A7054" w:rsidRPr="009A7054">
        <w:rPr>
          <w:rFonts w:ascii="Times New Roman" w:hAnsi="Times New Roman"/>
          <w:sz w:val="28"/>
          <w:szCs w:val="28"/>
        </w:rPr>
        <w:t>Прикінцеві та перехідні положення</w:t>
      </w:r>
      <w:r w:rsidR="00D841A0" w:rsidRPr="003343CC">
        <w:rPr>
          <w:rFonts w:ascii="Times New Roman" w:eastAsia="Calibri" w:hAnsi="Times New Roman"/>
          <w:sz w:val="28"/>
          <w:szCs w:val="28"/>
          <w:lang w:eastAsia="en-US"/>
        </w:rPr>
        <w:t>”</w:t>
      </w:r>
      <w:r w:rsidR="009A7054">
        <w:rPr>
          <w:rFonts w:ascii="Times New Roman" w:hAnsi="Times New Roman"/>
          <w:sz w:val="28"/>
          <w:szCs w:val="28"/>
        </w:rPr>
        <w:t xml:space="preserve">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 xml:space="preserve">нового </w:t>
      </w:r>
      <w:r w:rsidR="00D06522"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>у про страхування</w:t>
      </w:r>
      <w:r w:rsidR="0034344E">
        <w:rPr>
          <w:rFonts w:ascii="Times New Roman" w:hAnsi="Times New Roman"/>
          <w:sz w:val="28"/>
          <w:szCs w:val="28"/>
        </w:rPr>
        <w:t>.</w:t>
      </w:r>
    </w:p>
    <w:p w14:paraId="25CB9ED9" w14:textId="7AB13808" w:rsidR="000A6D6B" w:rsidRDefault="00FC3372" w:rsidP="005348CA">
      <w:pPr>
        <w:pStyle w:val="HTM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приведення у відповідність</w:t>
      </w:r>
      <w:r w:rsidR="00E411C2">
        <w:rPr>
          <w:rFonts w:ascii="Times New Roman" w:hAnsi="Times New Roman"/>
          <w:sz w:val="28"/>
          <w:szCs w:val="28"/>
        </w:rPr>
        <w:t xml:space="preserve"> </w:t>
      </w:r>
      <w:r w:rsidRPr="0025723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ложення № </w:t>
      </w:r>
      <w:r w:rsidRPr="00257232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  <w:r w:rsidR="00E82F1E">
        <w:rPr>
          <w:rFonts w:ascii="Times New Roman" w:hAnsi="Times New Roman"/>
          <w:sz w:val="28"/>
          <w:szCs w:val="28"/>
        </w:rPr>
        <w:t xml:space="preserve">до положень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 xml:space="preserve">нового </w:t>
      </w:r>
      <w:r w:rsidR="00D06522"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>у про страхування</w:t>
      </w:r>
      <w:r w:rsidR="00E411C2">
        <w:rPr>
          <w:rFonts w:ascii="Times New Roman" w:hAnsi="Times New Roman"/>
          <w:sz w:val="28"/>
          <w:szCs w:val="28"/>
        </w:rPr>
        <w:t xml:space="preserve"> </w:t>
      </w:r>
      <w:r w:rsidR="00E82F1E">
        <w:rPr>
          <w:rFonts w:ascii="Times New Roman" w:hAnsi="Times New Roman"/>
          <w:sz w:val="28"/>
          <w:szCs w:val="28"/>
        </w:rPr>
        <w:t>в частині</w:t>
      </w:r>
      <w:r w:rsidR="004E3FBC">
        <w:rPr>
          <w:rFonts w:ascii="Times New Roman" w:hAnsi="Times New Roman"/>
          <w:sz w:val="28"/>
          <w:szCs w:val="28"/>
        </w:rPr>
        <w:t xml:space="preserve"> визначення термінології</w:t>
      </w:r>
      <w:r w:rsidR="00E411C2">
        <w:rPr>
          <w:rFonts w:ascii="Times New Roman" w:hAnsi="Times New Roman"/>
          <w:sz w:val="28"/>
          <w:szCs w:val="28"/>
        </w:rPr>
        <w:t xml:space="preserve">, </w:t>
      </w:r>
      <w:r w:rsidR="00D76AC1">
        <w:rPr>
          <w:rFonts w:ascii="Times New Roman" w:hAnsi="Times New Roman"/>
          <w:sz w:val="28"/>
          <w:szCs w:val="28"/>
        </w:rPr>
        <w:t xml:space="preserve">унормування діяльності </w:t>
      </w:r>
      <w:r w:rsidR="00E82F1E">
        <w:rPr>
          <w:rFonts w:ascii="Times New Roman" w:hAnsi="Times New Roman"/>
          <w:sz w:val="28"/>
          <w:szCs w:val="28"/>
        </w:rPr>
        <w:t xml:space="preserve">різних </w:t>
      </w:r>
      <w:r w:rsidR="00D76AC1">
        <w:rPr>
          <w:rFonts w:ascii="Times New Roman" w:hAnsi="Times New Roman"/>
          <w:sz w:val="28"/>
          <w:szCs w:val="28"/>
        </w:rPr>
        <w:t>категорі</w:t>
      </w:r>
      <w:r w:rsidR="00E82F1E">
        <w:rPr>
          <w:rFonts w:ascii="Times New Roman" w:hAnsi="Times New Roman"/>
          <w:sz w:val="28"/>
          <w:szCs w:val="28"/>
        </w:rPr>
        <w:t>й</w:t>
      </w:r>
      <w:r w:rsidR="00D76AC1">
        <w:rPr>
          <w:rFonts w:ascii="Times New Roman" w:hAnsi="Times New Roman"/>
          <w:sz w:val="28"/>
          <w:szCs w:val="28"/>
        </w:rPr>
        <w:t xml:space="preserve"> страхових посередників, </w:t>
      </w:r>
      <w:r w:rsidR="00E82F1E">
        <w:rPr>
          <w:rFonts w:ascii="Times New Roman" w:hAnsi="Times New Roman"/>
          <w:sz w:val="28"/>
          <w:szCs w:val="28"/>
        </w:rPr>
        <w:t xml:space="preserve">уточнення </w:t>
      </w:r>
      <w:r w:rsidR="00827868" w:rsidRPr="00C01329">
        <w:rPr>
          <w:rFonts w:ascii="Times New Roman" w:hAnsi="Times New Roman"/>
          <w:sz w:val="28"/>
          <w:szCs w:val="28"/>
        </w:rPr>
        <w:t>перелік</w:t>
      </w:r>
      <w:r w:rsidR="004E3FBC">
        <w:rPr>
          <w:rFonts w:ascii="Times New Roman" w:hAnsi="Times New Roman"/>
          <w:sz w:val="28"/>
          <w:szCs w:val="28"/>
        </w:rPr>
        <w:t>у</w:t>
      </w:r>
      <w:r w:rsidR="00827868" w:rsidRPr="00C01329">
        <w:rPr>
          <w:rFonts w:ascii="Times New Roman" w:hAnsi="Times New Roman"/>
          <w:sz w:val="28"/>
          <w:szCs w:val="28"/>
        </w:rPr>
        <w:t xml:space="preserve"> посередницьких послуг</w:t>
      </w:r>
      <w:r w:rsidR="004E3FBC">
        <w:rPr>
          <w:rFonts w:ascii="Times New Roman" w:hAnsi="Times New Roman"/>
          <w:sz w:val="28"/>
          <w:szCs w:val="28"/>
        </w:rPr>
        <w:t xml:space="preserve"> (робіт)</w:t>
      </w:r>
      <w:r w:rsidR="00827868" w:rsidRPr="00C01329">
        <w:rPr>
          <w:rFonts w:ascii="Times New Roman" w:hAnsi="Times New Roman"/>
          <w:sz w:val="28"/>
          <w:szCs w:val="28"/>
        </w:rPr>
        <w:t xml:space="preserve"> у страхуванні та перестрахуванні з урахуванням категорій страхових посередників</w:t>
      </w:r>
      <w:r w:rsidR="00E411C2">
        <w:rPr>
          <w:rFonts w:ascii="Times New Roman" w:hAnsi="Times New Roman"/>
          <w:sz w:val="28"/>
          <w:szCs w:val="28"/>
        </w:rPr>
        <w:t>, а також порядку оприлюднення Національним банком інформації про здійснення діяльності на території України</w:t>
      </w:r>
      <w:r w:rsidR="00E411C2" w:rsidRPr="00C01329">
        <w:rPr>
          <w:rFonts w:ascii="Times New Roman" w:hAnsi="Times New Roman"/>
          <w:sz w:val="28"/>
          <w:szCs w:val="28"/>
        </w:rPr>
        <w:t xml:space="preserve"> страхових та/або перестрахових брокерів-</w:t>
      </w:r>
      <w:r w:rsidR="000A22D3">
        <w:rPr>
          <w:rFonts w:ascii="Times New Roman" w:hAnsi="Times New Roman"/>
          <w:sz w:val="28"/>
          <w:szCs w:val="28"/>
        </w:rPr>
        <w:t>не</w:t>
      </w:r>
      <w:r w:rsidR="00E411C2" w:rsidRPr="00C01329">
        <w:rPr>
          <w:rFonts w:ascii="Times New Roman" w:hAnsi="Times New Roman"/>
          <w:sz w:val="28"/>
          <w:szCs w:val="28"/>
        </w:rPr>
        <w:t>резидентів (далі – брокери-</w:t>
      </w:r>
      <w:r w:rsidR="000A22D3">
        <w:rPr>
          <w:rFonts w:ascii="Times New Roman" w:hAnsi="Times New Roman"/>
          <w:sz w:val="28"/>
          <w:szCs w:val="28"/>
        </w:rPr>
        <w:t>не</w:t>
      </w:r>
      <w:r w:rsidR="00E411C2" w:rsidRPr="00C01329">
        <w:rPr>
          <w:rFonts w:ascii="Times New Roman" w:hAnsi="Times New Roman"/>
          <w:sz w:val="28"/>
          <w:szCs w:val="28"/>
        </w:rPr>
        <w:t>резиденти)</w:t>
      </w:r>
      <w:r w:rsidR="00E82F1E">
        <w:rPr>
          <w:rFonts w:ascii="Times New Roman" w:hAnsi="Times New Roman"/>
          <w:sz w:val="28"/>
          <w:szCs w:val="28"/>
        </w:rPr>
        <w:t xml:space="preserve"> </w:t>
      </w:r>
      <w:r w:rsidR="006D76DC">
        <w:rPr>
          <w:rFonts w:ascii="Times New Roman" w:hAnsi="Times New Roman"/>
          <w:sz w:val="28"/>
          <w:szCs w:val="28"/>
        </w:rPr>
        <w:t>потрібно</w:t>
      </w:r>
      <w:r w:rsidR="00E82F1E">
        <w:rPr>
          <w:rFonts w:ascii="Times New Roman" w:hAnsi="Times New Roman"/>
          <w:sz w:val="28"/>
          <w:szCs w:val="28"/>
        </w:rPr>
        <w:t xml:space="preserve"> прийняти відповідний акт Національного банку.</w:t>
      </w:r>
    </w:p>
    <w:p w14:paraId="0F99B4A4" w14:textId="307F99E9" w:rsidR="0073630F" w:rsidRDefault="0073630F" w:rsidP="005348CA">
      <w:pPr>
        <w:ind w:firstLine="567"/>
        <w:rPr>
          <w:sz w:val="24"/>
          <w:szCs w:val="24"/>
        </w:rPr>
      </w:pPr>
      <w:r>
        <w:t xml:space="preserve">Також </w:t>
      </w:r>
      <w:r w:rsidR="006D76DC">
        <w:t>потрібно</w:t>
      </w:r>
      <w:r>
        <w:t xml:space="preserve"> </w:t>
      </w:r>
      <w:r w:rsidR="006D76DC">
        <w:t>визначити</w:t>
      </w:r>
      <w:r>
        <w:t xml:space="preserve"> проєктом регуляторного акта повноваження Національного банку щодо права виключити </w:t>
      </w:r>
      <w:r w:rsidRPr="00FB1A6E">
        <w:rPr>
          <w:rFonts w:eastAsiaTheme="minorEastAsia"/>
          <w:noProof/>
          <w:color w:val="000000" w:themeColor="text1"/>
          <w:lang w:eastAsia="en-US"/>
        </w:rPr>
        <w:t>брокера з реєстру та анулю</w:t>
      </w:r>
      <w:r w:rsidR="00A72BDF">
        <w:rPr>
          <w:rFonts w:eastAsiaTheme="minorEastAsia"/>
          <w:noProof/>
          <w:color w:val="000000" w:themeColor="text1"/>
          <w:lang w:eastAsia="en-US"/>
        </w:rPr>
        <w:t>вати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йо</w:t>
      </w:r>
      <w:r w:rsidR="00A72BDF">
        <w:rPr>
          <w:rFonts w:eastAsiaTheme="minorEastAsia"/>
          <w:noProof/>
          <w:color w:val="000000" w:themeColor="text1"/>
          <w:lang w:eastAsia="en-US"/>
        </w:rPr>
        <w:t>му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свідоцтво про включення (внесення) до державного реєстру страхових та перестрахових брокерів </w:t>
      </w:r>
      <w:r>
        <w:t>у раз</w:t>
      </w:r>
      <w:r w:rsidR="00A72BDF">
        <w:t>і</w:t>
      </w:r>
      <w:r>
        <w:t xml:space="preserve"> </w:t>
      </w:r>
      <w:r w:rsidRPr="00FB1A6E">
        <w:rPr>
          <w:rFonts w:eastAsiaTheme="minorEastAsia"/>
          <w:noProof/>
          <w:color w:val="000000" w:themeColor="text1"/>
          <w:lang w:eastAsia="en-US"/>
        </w:rPr>
        <w:t>виявлення інформації</w:t>
      </w:r>
      <w:r w:rsidR="006D76DC">
        <w:rPr>
          <w:rFonts w:eastAsiaTheme="minorEastAsia"/>
          <w:noProof/>
          <w:color w:val="000000" w:themeColor="text1"/>
          <w:lang w:eastAsia="en-US"/>
        </w:rPr>
        <w:t xml:space="preserve"> про те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, що керівник та/або </w:t>
      </w:r>
      <w:r w:rsidRPr="00FB1A6E">
        <w:rPr>
          <w:rFonts w:eastAsiaTheme="minorEastAsia"/>
          <w:noProof/>
          <w:color w:val="000000" w:themeColor="text1"/>
          <w:lang w:eastAsia="en-US"/>
        </w:rPr>
        <w:lastRenderedPageBreak/>
        <w:t>акціонер</w:t>
      </w:r>
      <w:r w:rsidR="002B2490">
        <w:rPr>
          <w:rFonts w:eastAsiaTheme="minorEastAsia"/>
          <w:noProof/>
          <w:color w:val="000000" w:themeColor="text1"/>
          <w:lang w:eastAsia="en-US"/>
        </w:rPr>
        <w:t>,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та/або учасник</w:t>
      </w:r>
      <w:r w:rsidR="002B2490">
        <w:rPr>
          <w:rFonts w:eastAsiaTheme="minorEastAsia"/>
          <w:noProof/>
          <w:color w:val="000000" w:themeColor="text1"/>
          <w:lang w:eastAsia="en-US"/>
        </w:rPr>
        <w:t>,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та/або материнська компанія брокера </w:t>
      </w:r>
      <w:r w:rsidR="006D76DC">
        <w:rPr>
          <w:rFonts w:eastAsiaTheme="minorEastAsia"/>
          <w:noProof/>
          <w:color w:val="000000" w:themeColor="text1"/>
          <w:lang w:eastAsia="en-US"/>
        </w:rPr>
        <w:t>‒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юридичної особи, представництва,</w:t>
      </w:r>
      <w:r w:rsidR="005717E0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>страхов</w:t>
      </w:r>
      <w:r w:rsidR="005717E0">
        <w:rPr>
          <w:rFonts w:eastAsiaTheme="minorEastAsia"/>
          <w:noProof/>
          <w:color w:val="000000" w:themeColor="text1"/>
          <w:lang w:eastAsia="en-US"/>
        </w:rPr>
        <w:t>ого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брокер</w:t>
      </w:r>
      <w:r w:rsidR="005717E0">
        <w:rPr>
          <w:rFonts w:eastAsiaTheme="minorEastAsia"/>
          <w:noProof/>
          <w:color w:val="000000" w:themeColor="text1"/>
          <w:lang w:eastAsia="en-US"/>
        </w:rPr>
        <w:t>а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6D76DC">
        <w:rPr>
          <w:rFonts w:eastAsiaTheme="minorEastAsia"/>
          <w:noProof/>
          <w:color w:val="000000" w:themeColor="text1"/>
          <w:lang w:eastAsia="en-US"/>
        </w:rPr>
        <w:t>‒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фізичн</w:t>
      </w:r>
      <w:r w:rsidR="005717E0">
        <w:rPr>
          <w:rFonts w:eastAsiaTheme="minorEastAsia"/>
          <w:noProof/>
          <w:color w:val="000000" w:themeColor="text1"/>
          <w:lang w:eastAsia="en-US"/>
        </w:rPr>
        <w:t>ої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особ</w:t>
      </w:r>
      <w:r w:rsidR="005717E0">
        <w:rPr>
          <w:rFonts w:eastAsiaTheme="minorEastAsia"/>
          <w:noProof/>
          <w:color w:val="000000" w:themeColor="text1"/>
          <w:lang w:eastAsia="en-US"/>
        </w:rPr>
        <w:t>и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>-підприєм</w:t>
      </w:r>
      <w:r w:rsidR="005717E0">
        <w:rPr>
          <w:rFonts w:eastAsiaTheme="minorEastAsia"/>
          <w:noProof/>
          <w:color w:val="000000" w:themeColor="text1"/>
          <w:lang w:eastAsia="en-US"/>
        </w:rPr>
        <w:t>ця,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страховий брокер </w:t>
      </w:r>
      <w:r w:rsidR="006D76DC">
        <w:rPr>
          <w:rFonts w:eastAsiaTheme="minorEastAsia"/>
          <w:noProof/>
          <w:color w:val="000000" w:themeColor="text1"/>
          <w:lang w:eastAsia="en-US"/>
        </w:rPr>
        <w:t>‒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фізична особа-підприємець є фізичними або юридичними особами, </w:t>
      </w:r>
      <w:r w:rsidR="006D76DC">
        <w:rPr>
          <w:rFonts w:eastAsiaTheme="minorEastAsia"/>
          <w:noProof/>
          <w:color w:val="000000" w:themeColor="text1"/>
          <w:lang w:eastAsia="en-US"/>
        </w:rPr>
        <w:t>які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мають громадянство, </w:t>
      </w:r>
      <w:r w:rsidR="006D76DC">
        <w:rPr>
          <w:rFonts w:eastAsiaTheme="minorEastAsia"/>
          <w:noProof/>
          <w:color w:val="000000" w:themeColor="text1"/>
          <w:lang w:eastAsia="en-US"/>
        </w:rPr>
        <w:t>які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зареєстровані та/або є податковими резидентами та/або місцем їх постійного проживання, їх місцезнаходженням є держава, що здійснює/здійснювала збройну агресію проти України </w:t>
      </w:r>
      <w:r w:rsidR="006D76DC">
        <w:rPr>
          <w:rFonts w:eastAsiaTheme="minorEastAsia"/>
          <w:noProof/>
          <w:color w:val="000000" w:themeColor="text1"/>
          <w:lang w:eastAsia="en-US"/>
        </w:rPr>
        <w:t>в</w:t>
      </w:r>
      <w:r w:rsidRPr="00FB1A6E">
        <w:rPr>
          <w:rFonts w:eastAsiaTheme="minorEastAsia"/>
          <w:noProof/>
          <w:color w:val="000000" w:themeColor="text1"/>
          <w:lang w:eastAsia="en-US"/>
        </w:rPr>
        <w:t xml:space="preserve"> значенні, наведеному в статті 1 Закон</w:t>
      </w:r>
      <w:r w:rsidRPr="0073630F">
        <w:rPr>
          <w:rFonts w:eastAsiaTheme="minorEastAsia"/>
          <w:noProof/>
          <w:color w:val="000000" w:themeColor="text1"/>
          <w:lang w:eastAsia="en-US"/>
        </w:rPr>
        <w:t>у України “Про оборону України”.</w:t>
      </w:r>
      <w:r>
        <w:rPr>
          <w:sz w:val="24"/>
          <w:szCs w:val="24"/>
        </w:rPr>
        <w:t xml:space="preserve"> </w:t>
      </w:r>
    </w:p>
    <w:p w14:paraId="053A6F53" w14:textId="3A2294C9" w:rsidR="00346C90" w:rsidRPr="009C3CB9" w:rsidRDefault="00346C90" w:rsidP="005348CA">
      <w:pPr>
        <w:pStyle w:val="HTML"/>
        <w:ind w:firstLine="567"/>
        <w:rPr>
          <w:rFonts w:ascii="Times New Roman" w:hAnsi="Times New Roman"/>
          <w:sz w:val="28"/>
          <w:szCs w:val="28"/>
        </w:rPr>
      </w:pPr>
      <w:r w:rsidRPr="009C3CB9">
        <w:rPr>
          <w:rFonts w:ascii="Times New Roman" w:hAnsi="Times New Roman"/>
          <w:sz w:val="28"/>
          <w:szCs w:val="28"/>
        </w:rPr>
        <w:t>Зазначен</w:t>
      </w:r>
      <w:r w:rsidR="008E7995">
        <w:rPr>
          <w:rFonts w:ascii="Times New Roman" w:hAnsi="Times New Roman"/>
          <w:sz w:val="28"/>
          <w:szCs w:val="28"/>
        </w:rPr>
        <w:t>і</w:t>
      </w:r>
      <w:r w:rsidR="00125F04" w:rsidRPr="009C3CB9">
        <w:rPr>
          <w:rFonts w:ascii="Times New Roman" w:hAnsi="Times New Roman"/>
          <w:sz w:val="28"/>
          <w:szCs w:val="28"/>
        </w:rPr>
        <w:t xml:space="preserve"> вище</w:t>
      </w:r>
      <w:r w:rsidRPr="009C3CB9">
        <w:rPr>
          <w:rFonts w:ascii="Times New Roman" w:hAnsi="Times New Roman"/>
          <w:sz w:val="28"/>
          <w:szCs w:val="28"/>
        </w:rPr>
        <w:t xml:space="preserve"> питання не мож</w:t>
      </w:r>
      <w:r w:rsidR="008E7995">
        <w:rPr>
          <w:rFonts w:ascii="Times New Roman" w:hAnsi="Times New Roman"/>
          <w:sz w:val="28"/>
          <w:szCs w:val="28"/>
        </w:rPr>
        <w:t>уть</w:t>
      </w:r>
      <w:r w:rsidRPr="009C3CB9">
        <w:rPr>
          <w:rFonts w:ascii="Times New Roman" w:hAnsi="Times New Roman"/>
          <w:sz w:val="28"/>
          <w:szCs w:val="28"/>
        </w:rPr>
        <w:t xml:space="preserve"> бути виріш</w:t>
      </w:r>
      <w:r w:rsidR="00E411C2">
        <w:rPr>
          <w:rFonts w:ascii="Times New Roman" w:hAnsi="Times New Roman"/>
          <w:sz w:val="28"/>
          <w:szCs w:val="28"/>
        </w:rPr>
        <w:t>е</w:t>
      </w:r>
      <w:r w:rsidRPr="009C3CB9">
        <w:rPr>
          <w:rFonts w:ascii="Times New Roman" w:hAnsi="Times New Roman"/>
          <w:sz w:val="28"/>
          <w:szCs w:val="28"/>
        </w:rPr>
        <w:t>н</w:t>
      </w:r>
      <w:r w:rsidR="00E411C2">
        <w:rPr>
          <w:rFonts w:ascii="Times New Roman" w:hAnsi="Times New Roman"/>
          <w:sz w:val="28"/>
          <w:szCs w:val="28"/>
        </w:rPr>
        <w:t>і</w:t>
      </w:r>
      <w:r w:rsidRPr="009C3CB9">
        <w:rPr>
          <w:rFonts w:ascii="Times New Roman" w:hAnsi="Times New Roman"/>
          <w:sz w:val="28"/>
          <w:szCs w:val="28"/>
        </w:rPr>
        <w:t xml:space="preserve"> за допомогою ринкових механізмів, оскільки</w:t>
      </w:r>
      <w:r w:rsidR="00CA3442" w:rsidRPr="009C3CB9">
        <w:rPr>
          <w:rFonts w:ascii="Times New Roman" w:hAnsi="Times New Roman"/>
          <w:sz w:val="28"/>
          <w:szCs w:val="28"/>
        </w:rPr>
        <w:t xml:space="preserve"> </w:t>
      </w:r>
      <w:r w:rsidR="004E2115" w:rsidRPr="009C3CB9">
        <w:rPr>
          <w:rFonts w:ascii="Times New Roman" w:hAnsi="Times New Roman"/>
          <w:sz w:val="28"/>
          <w:szCs w:val="28"/>
        </w:rPr>
        <w:t>належ</w:t>
      </w:r>
      <w:r w:rsidR="00CA3442">
        <w:rPr>
          <w:rFonts w:ascii="Times New Roman" w:hAnsi="Times New Roman"/>
          <w:sz w:val="28"/>
          <w:szCs w:val="28"/>
        </w:rPr>
        <w:t>а</w:t>
      </w:r>
      <w:r w:rsidR="004E2115" w:rsidRPr="009C3CB9">
        <w:rPr>
          <w:rFonts w:ascii="Times New Roman" w:hAnsi="Times New Roman"/>
          <w:sz w:val="28"/>
          <w:szCs w:val="28"/>
        </w:rPr>
        <w:t>ть до</w:t>
      </w:r>
      <w:r w:rsidRPr="009C3CB9">
        <w:rPr>
          <w:rFonts w:ascii="Times New Roman" w:hAnsi="Times New Roman"/>
          <w:sz w:val="28"/>
          <w:szCs w:val="28"/>
        </w:rPr>
        <w:t xml:space="preserve"> реалізації повноважень Національного банку, визначених 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 xml:space="preserve">новим </w:t>
      </w:r>
      <w:r w:rsidR="00D06522" w:rsidRPr="003343CC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D06522">
        <w:rPr>
          <w:rFonts w:ascii="Times New Roman" w:eastAsia="Calibri" w:hAnsi="Times New Roman"/>
          <w:sz w:val="28"/>
          <w:szCs w:val="28"/>
          <w:lang w:eastAsia="en-US"/>
        </w:rPr>
        <w:t>ом про страхування</w:t>
      </w:r>
      <w:r w:rsidR="00A72BDF">
        <w:rPr>
          <w:rFonts w:ascii="Times New Roman" w:hAnsi="Times New Roman"/>
          <w:sz w:val="28"/>
          <w:szCs w:val="28"/>
        </w:rPr>
        <w:t xml:space="preserve"> та статтею 7 Закону України </w:t>
      </w:r>
      <w:r w:rsidR="00A72BDF" w:rsidRPr="00FB1A6E">
        <w:rPr>
          <w:rFonts w:ascii="Times New Roman" w:hAnsi="Times New Roman"/>
          <w:sz w:val="28"/>
          <w:szCs w:val="28"/>
        </w:rPr>
        <w:t>“</w:t>
      </w:r>
      <w:r w:rsidR="00A72BDF">
        <w:rPr>
          <w:rFonts w:ascii="Times New Roman" w:hAnsi="Times New Roman"/>
          <w:sz w:val="28"/>
          <w:szCs w:val="28"/>
        </w:rPr>
        <w:t>Про Національний банк України</w:t>
      </w:r>
      <w:r w:rsidR="00A72BDF" w:rsidRPr="00FB1A6E">
        <w:rPr>
          <w:rFonts w:ascii="Times New Roman" w:hAnsi="Times New Roman"/>
          <w:sz w:val="28"/>
          <w:szCs w:val="28"/>
        </w:rPr>
        <w:t>”</w:t>
      </w:r>
      <w:r w:rsidR="00A72BDF">
        <w:rPr>
          <w:rFonts w:ascii="Times New Roman" w:hAnsi="Times New Roman"/>
          <w:sz w:val="28"/>
          <w:szCs w:val="28"/>
        </w:rPr>
        <w:t xml:space="preserve"> </w:t>
      </w:r>
      <w:r w:rsidR="006D76DC">
        <w:rPr>
          <w:rFonts w:ascii="Times New Roman" w:hAnsi="Times New Roman"/>
          <w:sz w:val="28"/>
          <w:szCs w:val="28"/>
        </w:rPr>
        <w:t>у</w:t>
      </w:r>
      <w:r w:rsidR="00A72BDF">
        <w:rPr>
          <w:rFonts w:ascii="Times New Roman" w:hAnsi="Times New Roman"/>
          <w:sz w:val="28"/>
          <w:szCs w:val="28"/>
        </w:rPr>
        <w:t xml:space="preserve"> частині</w:t>
      </w:r>
      <w:r w:rsidR="00A72BDF" w:rsidRPr="00A72BDF">
        <w:rPr>
          <w:rFonts w:ascii="Times New Roman" w:hAnsi="Times New Roman"/>
          <w:sz w:val="28"/>
          <w:szCs w:val="28"/>
        </w:rPr>
        <w:t xml:space="preserve"> визначення особливостей</w:t>
      </w:r>
      <w:r w:rsidR="00A72BDF" w:rsidRPr="00FB1A6E">
        <w:rPr>
          <w:rFonts w:ascii="Times New Roman" w:hAnsi="Times New Roman"/>
          <w:sz w:val="28"/>
          <w:szCs w:val="28"/>
        </w:rPr>
        <w:t xml:space="preserve"> функціонування </w:t>
      </w:r>
      <w:r w:rsidR="00A72BDF">
        <w:rPr>
          <w:rFonts w:ascii="Times New Roman" w:hAnsi="Times New Roman"/>
          <w:sz w:val="28"/>
          <w:szCs w:val="28"/>
        </w:rPr>
        <w:t>ринку небанківських фінансових послуг</w:t>
      </w:r>
      <w:r w:rsidR="00A72BDF" w:rsidRPr="00FB1A6E">
        <w:rPr>
          <w:rFonts w:ascii="Times New Roman" w:hAnsi="Times New Roman"/>
          <w:sz w:val="28"/>
          <w:szCs w:val="28"/>
        </w:rPr>
        <w:t xml:space="preserve"> у разі введення воєнного стану чи особливого періоду</w:t>
      </w:r>
      <w:r w:rsidRPr="009C3CB9">
        <w:rPr>
          <w:rFonts w:ascii="Times New Roman" w:hAnsi="Times New Roman"/>
          <w:sz w:val="28"/>
          <w:szCs w:val="28"/>
        </w:rPr>
        <w:t xml:space="preserve">. </w:t>
      </w:r>
    </w:p>
    <w:p w14:paraId="2DCD6792" w14:textId="77777777" w:rsidR="00346C90" w:rsidRPr="00C01329" w:rsidRDefault="00346C90" w:rsidP="005348CA">
      <w:pPr>
        <w:widowControl w:val="0"/>
        <w:ind w:firstLine="567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 xml:space="preserve">Отже, є потреба у врегулюванні </w:t>
      </w:r>
      <w:r w:rsidR="008D16BD" w:rsidRPr="00C01329">
        <w:rPr>
          <w:rFonts w:eastAsia="Calibri"/>
          <w:lang w:eastAsia="en-US"/>
        </w:rPr>
        <w:t>вищезазначених</w:t>
      </w:r>
      <w:r w:rsidRPr="00C01329">
        <w:rPr>
          <w:rFonts w:eastAsia="Calibri"/>
          <w:lang w:eastAsia="en-US"/>
        </w:rPr>
        <w:t xml:space="preserve"> проблем та затвердженні відповідного нормативно-правового акта Національного банку.</w:t>
      </w:r>
    </w:p>
    <w:p w14:paraId="3C0B0A28" w14:textId="77777777" w:rsidR="00346C90" w:rsidRPr="00C01329" w:rsidRDefault="00346C90" w:rsidP="005348CA">
      <w:pPr>
        <w:widowControl w:val="0"/>
        <w:shd w:val="clear" w:color="auto" w:fill="FFFFFF"/>
        <w:ind w:firstLine="567"/>
        <w:rPr>
          <w:lang w:eastAsia="zh-CN"/>
        </w:rPr>
      </w:pPr>
      <w:r w:rsidRPr="00C01329">
        <w:rPr>
          <w:lang w:eastAsia="zh-CN"/>
        </w:rPr>
        <w:t>Суб’єктами, на яких поширюється дія регуляторного акта</w:t>
      </w:r>
      <w:r w:rsidR="008B492C" w:rsidRPr="00C01329">
        <w:rPr>
          <w:lang w:eastAsia="zh-CN"/>
        </w:rPr>
        <w:t>,</w:t>
      </w:r>
      <w:r w:rsidRPr="00C01329">
        <w:rPr>
          <w:lang w:eastAsia="zh-CN"/>
        </w:rPr>
        <w:t xml:space="preserve"> є </w:t>
      </w:r>
      <w:r w:rsidR="000A2CD2" w:rsidRPr="00C01329">
        <w:rPr>
          <w:lang w:eastAsia="zh-CN"/>
        </w:rPr>
        <w:t>страхові посередники</w:t>
      </w:r>
      <w:r w:rsidR="00CE5168" w:rsidRPr="00C01329">
        <w:rPr>
          <w:lang w:eastAsia="zh-CN"/>
        </w:rPr>
        <w:t>, що здійснюють діяльність у сфері</w:t>
      </w:r>
      <w:r w:rsidR="000A2CD2" w:rsidRPr="00C01329">
        <w:rPr>
          <w:lang w:eastAsia="zh-CN"/>
        </w:rPr>
        <w:t xml:space="preserve"> </w:t>
      </w:r>
      <w:r w:rsidRPr="00C01329">
        <w:rPr>
          <w:lang w:eastAsia="zh-CN"/>
        </w:rPr>
        <w:t>страхування</w:t>
      </w:r>
      <w:r w:rsidR="00CE5168" w:rsidRPr="00C01329">
        <w:rPr>
          <w:lang w:eastAsia="zh-CN"/>
        </w:rPr>
        <w:t xml:space="preserve"> та перестрахування</w:t>
      </w:r>
      <w:r w:rsidR="005E2325" w:rsidRPr="00C01329">
        <w:rPr>
          <w:lang w:eastAsia="zh-CN"/>
        </w:rPr>
        <w:t>, страховики</w:t>
      </w:r>
      <w:r w:rsidRPr="00C01329">
        <w:rPr>
          <w:lang w:eastAsia="zh-CN"/>
        </w:rPr>
        <w:t xml:space="preserve">. Проблема, яку пропонується розв’язати шляхом державного регулювання, справляє негативний вплив на </w:t>
      </w:r>
      <w:r w:rsidR="00AA4696" w:rsidRPr="00C01329">
        <w:rPr>
          <w:lang w:eastAsia="zh-CN"/>
        </w:rPr>
        <w:t>діяльність страхових посередників</w:t>
      </w:r>
      <w:r w:rsidRPr="00C01329">
        <w:rPr>
          <w:lang w:eastAsia="zh-CN"/>
        </w:rPr>
        <w:t>.</w:t>
      </w:r>
    </w:p>
    <w:p w14:paraId="0E916A44" w14:textId="77777777" w:rsidR="004F6155" w:rsidRDefault="004F6155" w:rsidP="005348CA">
      <w:pPr>
        <w:widowControl w:val="0"/>
        <w:ind w:firstLine="567"/>
        <w:rPr>
          <w:b/>
          <w:lang w:eastAsia="zh-CN"/>
        </w:rPr>
      </w:pPr>
    </w:p>
    <w:p w14:paraId="7BA65BFC" w14:textId="77777777" w:rsidR="00346C90" w:rsidRPr="002F25E2" w:rsidRDefault="00346C90" w:rsidP="005348CA">
      <w:pPr>
        <w:widowControl w:val="0"/>
        <w:ind w:firstLine="567"/>
        <w:rPr>
          <w:b/>
          <w:lang w:eastAsia="zh-CN"/>
        </w:rPr>
      </w:pPr>
      <w:r w:rsidRPr="002F25E2">
        <w:rPr>
          <w:b/>
          <w:lang w:eastAsia="zh-CN"/>
        </w:rPr>
        <w:t xml:space="preserve">ІІ. Визначення цілей державного регулювання </w:t>
      </w:r>
    </w:p>
    <w:p w14:paraId="3823D5F9" w14:textId="77CCC57F" w:rsidR="00346C90" w:rsidRPr="00C01329" w:rsidRDefault="00346C90" w:rsidP="005348CA">
      <w:pPr>
        <w:widowControl w:val="0"/>
        <w:ind w:firstLine="567"/>
        <w:rPr>
          <w:lang w:eastAsia="ru-RU"/>
        </w:rPr>
      </w:pPr>
      <w:r w:rsidRPr="00C01329">
        <w:rPr>
          <w:lang w:eastAsia="ru-RU"/>
        </w:rPr>
        <w:t xml:space="preserve">Цілями державного регулювання, що безпосередньо пов’язані з </w:t>
      </w:r>
      <w:r w:rsidR="00ED0D95">
        <w:rPr>
          <w:lang w:eastAsia="ru-RU"/>
        </w:rPr>
        <w:t xml:space="preserve">вирішенням </w:t>
      </w:r>
      <w:r w:rsidRPr="00C01329">
        <w:rPr>
          <w:lang w:eastAsia="ru-RU"/>
        </w:rPr>
        <w:t xml:space="preserve"> </w:t>
      </w:r>
      <w:r w:rsidR="006D76DC">
        <w:rPr>
          <w:lang w:eastAsia="ru-RU"/>
        </w:rPr>
        <w:t>вище</w:t>
      </w:r>
      <w:r w:rsidRPr="00C01329">
        <w:rPr>
          <w:lang w:eastAsia="ru-RU"/>
        </w:rPr>
        <w:t>зазначених проблем,</w:t>
      </w:r>
      <w:r w:rsidR="00827868" w:rsidRPr="00C01329">
        <w:rPr>
          <w:lang w:eastAsia="ru-RU"/>
        </w:rPr>
        <w:t xml:space="preserve"> є </w:t>
      </w:r>
      <w:r w:rsidR="00827868" w:rsidRPr="00C01329">
        <w:rPr>
          <w:rFonts w:eastAsia="Calibri"/>
          <w:lang w:eastAsia="en-US"/>
        </w:rPr>
        <w:t xml:space="preserve">реалізація повноважень Національного банку, визначених </w:t>
      </w:r>
      <w:r w:rsidR="00E466F4">
        <w:rPr>
          <w:rFonts w:eastAsia="Calibri"/>
          <w:lang w:eastAsia="en-US"/>
        </w:rPr>
        <w:t xml:space="preserve">у </w:t>
      </w:r>
      <w:r w:rsidR="00E466F4">
        <w:t>р</w:t>
      </w:r>
      <w:r w:rsidR="00E466F4" w:rsidRPr="009C3CB9">
        <w:t>озділ</w:t>
      </w:r>
      <w:r w:rsidR="00E466F4">
        <w:t>і</w:t>
      </w:r>
      <w:r w:rsidR="00E466F4" w:rsidRPr="009C3CB9">
        <w:t xml:space="preserve"> XV </w:t>
      </w:r>
      <w:r w:rsidR="00E466F4" w:rsidRPr="003343CC">
        <w:rPr>
          <w:rFonts w:eastAsia="Calibri"/>
          <w:lang w:eastAsia="en-US"/>
        </w:rPr>
        <w:t>“</w:t>
      </w:r>
      <w:r w:rsidR="00E466F4" w:rsidRPr="009A7054">
        <w:t>Прикінцеві та перехідні положення</w:t>
      </w:r>
      <w:r w:rsidR="00E466F4" w:rsidRPr="003343CC">
        <w:rPr>
          <w:rFonts w:eastAsia="Calibri"/>
          <w:lang w:eastAsia="en-US"/>
        </w:rPr>
        <w:t>”</w:t>
      </w:r>
      <w:r w:rsidR="00E466F4">
        <w:t xml:space="preserve"> </w:t>
      </w:r>
      <w:r w:rsidR="00D06522">
        <w:rPr>
          <w:rFonts w:eastAsia="Calibri"/>
          <w:lang w:eastAsia="en-US"/>
        </w:rPr>
        <w:t xml:space="preserve">нового </w:t>
      </w:r>
      <w:r w:rsidR="00D06522" w:rsidRPr="003343CC">
        <w:rPr>
          <w:rFonts w:eastAsia="Calibri"/>
          <w:lang w:eastAsia="en-US"/>
        </w:rPr>
        <w:t>Закон</w:t>
      </w:r>
      <w:r w:rsidR="00D06522">
        <w:rPr>
          <w:rFonts w:eastAsia="Calibri"/>
          <w:lang w:eastAsia="en-US"/>
        </w:rPr>
        <w:t>у про страхування</w:t>
      </w:r>
      <w:r w:rsidR="000908E3" w:rsidRPr="00C01329">
        <w:rPr>
          <w:rFonts w:eastAsia="Calibri"/>
          <w:lang w:eastAsia="en-US"/>
        </w:rPr>
        <w:t xml:space="preserve"> у сфері регулювання діяльності страхових посередників</w:t>
      </w:r>
      <w:r w:rsidR="00E466F4">
        <w:rPr>
          <w:rFonts w:eastAsia="Calibri"/>
          <w:lang w:eastAsia="en-US"/>
        </w:rPr>
        <w:t>.</w:t>
      </w:r>
      <w:r w:rsidRPr="00C01329">
        <w:rPr>
          <w:lang w:eastAsia="ru-RU"/>
        </w:rPr>
        <w:t xml:space="preserve"> </w:t>
      </w:r>
    </w:p>
    <w:p w14:paraId="51D47C03" w14:textId="0006819B" w:rsidR="00346C90" w:rsidRPr="00C01329" w:rsidRDefault="00346C90" w:rsidP="005348CA">
      <w:pPr>
        <w:widowControl w:val="0"/>
        <w:ind w:firstLine="567"/>
        <w:rPr>
          <w:lang w:eastAsia="zh-CN"/>
        </w:rPr>
      </w:pPr>
      <w:r w:rsidRPr="00C01329">
        <w:rPr>
          <w:lang w:eastAsia="zh-CN"/>
        </w:rPr>
        <w:t xml:space="preserve">Проєкт </w:t>
      </w:r>
      <w:r w:rsidR="00637010">
        <w:rPr>
          <w:lang w:eastAsia="zh-CN"/>
        </w:rPr>
        <w:t xml:space="preserve">регуляторного акта </w:t>
      </w:r>
      <w:r w:rsidRPr="00C01329">
        <w:rPr>
          <w:lang w:eastAsia="zh-CN"/>
        </w:rPr>
        <w:t xml:space="preserve">розроблено з метою </w:t>
      </w:r>
      <w:r w:rsidR="000908E3" w:rsidRPr="00C01329">
        <w:rPr>
          <w:lang w:eastAsia="en-US"/>
        </w:rPr>
        <w:t>врегулювання питань здійснення посередницької діяльності на ринку страхування</w:t>
      </w:r>
      <w:r w:rsidR="008303CA">
        <w:rPr>
          <w:lang w:eastAsia="en-US"/>
        </w:rPr>
        <w:t xml:space="preserve"> на перехідний період </w:t>
      </w:r>
      <w:r w:rsidR="00ED0D95">
        <w:rPr>
          <w:lang w:eastAsia="en-US"/>
        </w:rPr>
        <w:t>і</w:t>
      </w:r>
      <w:r w:rsidR="008303CA">
        <w:rPr>
          <w:lang w:eastAsia="en-US"/>
        </w:rPr>
        <w:t xml:space="preserve">з 01.01.2024 до 01.01.2025 до введення </w:t>
      </w:r>
      <w:r w:rsidR="008303CA" w:rsidRPr="008303CA">
        <w:rPr>
          <w:lang w:eastAsia="en-US"/>
        </w:rPr>
        <w:t xml:space="preserve">в дію розділу XII </w:t>
      </w:r>
      <w:r w:rsidR="008303CA" w:rsidRPr="00C01329">
        <w:rPr>
          <w:lang w:eastAsia="ru-RU"/>
        </w:rPr>
        <w:t>“</w:t>
      </w:r>
      <w:r w:rsidR="008303CA" w:rsidRPr="008303CA">
        <w:rPr>
          <w:lang w:eastAsia="en-US"/>
        </w:rPr>
        <w:t>Реалізація страхових та перестрахових продуктів</w:t>
      </w:r>
      <w:r w:rsidR="008303CA" w:rsidRPr="00C01329">
        <w:rPr>
          <w:lang w:eastAsia="zh-CN"/>
        </w:rPr>
        <w:t>”</w:t>
      </w:r>
      <w:r w:rsidR="008303CA" w:rsidRPr="008303CA">
        <w:rPr>
          <w:lang w:eastAsia="en-US"/>
        </w:rPr>
        <w:t xml:space="preserve"> </w:t>
      </w:r>
      <w:r w:rsidR="00D06522">
        <w:rPr>
          <w:rFonts w:eastAsia="Calibri"/>
          <w:lang w:eastAsia="en-US"/>
        </w:rPr>
        <w:t xml:space="preserve">нового </w:t>
      </w:r>
      <w:r w:rsidR="00D06522" w:rsidRPr="003343CC">
        <w:rPr>
          <w:rFonts w:eastAsia="Calibri"/>
          <w:lang w:eastAsia="en-US"/>
        </w:rPr>
        <w:t>Закон</w:t>
      </w:r>
      <w:r w:rsidR="00D06522">
        <w:rPr>
          <w:rFonts w:eastAsia="Calibri"/>
          <w:lang w:eastAsia="en-US"/>
        </w:rPr>
        <w:t>у про страхування</w:t>
      </w:r>
      <w:r w:rsidR="000908E3" w:rsidRPr="00C01329">
        <w:rPr>
          <w:lang w:eastAsia="en-US"/>
        </w:rPr>
        <w:t>.</w:t>
      </w:r>
    </w:p>
    <w:p w14:paraId="5FA64EA9" w14:textId="77777777" w:rsidR="00346C90" w:rsidRPr="00C01329" w:rsidRDefault="00346C90" w:rsidP="005348CA">
      <w:pPr>
        <w:widowControl w:val="0"/>
        <w:ind w:firstLine="567"/>
        <w:rPr>
          <w:lang w:eastAsia="zh-CN"/>
        </w:rPr>
      </w:pPr>
    </w:p>
    <w:p w14:paraId="0A24A5DB" w14:textId="77777777" w:rsidR="00346C90" w:rsidRPr="002F25E2" w:rsidRDefault="00346C90" w:rsidP="005348CA">
      <w:pPr>
        <w:widowControl w:val="0"/>
        <w:ind w:firstLine="567"/>
        <w:rPr>
          <w:b/>
          <w:lang w:eastAsia="zh-CN"/>
        </w:rPr>
      </w:pPr>
      <w:r w:rsidRPr="002F25E2">
        <w:rPr>
          <w:b/>
          <w:lang w:eastAsia="zh-CN"/>
        </w:rPr>
        <w:t xml:space="preserve">ІІІ. Визначення та оцінка всіх прийнятних альтернативних способів досягнення </w:t>
      </w:r>
      <w:r w:rsidR="0043384B" w:rsidRPr="002F25E2">
        <w:rPr>
          <w:b/>
          <w:lang w:eastAsia="zh-CN"/>
        </w:rPr>
        <w:t xml:space="preserve">зазначених </w:t>
      </w:r>
      <w:r w:rsidRPr="002F25E2">
        <w:rPr>
          <w:b/>
          <w:lang w:eastAsia="zh-CN"/>
        </w:rPr>
        <w:t>цілей</w:t>
      </w:r>
      <w:r w:rsidR="0043384B" w:rsidRPr="002F25E2">
        <w:rPr>
          <w:b/>
          <w:lang w:eastAsia="zh-CN"/>
        </w:rPr>
        <w:t xml:space="preserve">, наведення аргументів щодо </w:t>
      </w:r>
      <w:r w:rsidRPr="002F25E2">
        <w:rPr>
          <w:b/>
          <w:lang w:eastAsia="zh-CN"/>
        </w:rPr>
        <w:t xml:space="preserve"> переваг</w:t>
      </w:r>
      <w:r w:rsidR="0043384B" w:rsidRPr="002F25E2">
        <w:rPr>
          <w:b/>
          <w:lang w:eastAsia="zh-CN"/>
        </w:rPr>
        <w:t>и</w:t>
      </w:r>
      <w:r w:rsidRPr="002F25E2">
        <w:rPr>
          <w:b/>
          <w:lang w:eastAsia="zh-CN"/>
        </w:rPr>
        <w:t xml:space="preserve"> обраного способу</w:t>
      </w:r>
    </w:p>
    <w:p w14:paraId="3AFB6AB9" w14:textId="7F1335C1" w:rsidR="00C1756D" w:rsidRDefault="007314D7" w:rsidP="005348CA">
      <w:pPr>
        <w:widowControl w:val="0"/>
        <w:ind w:firstLine="567"/>
      </w:pPr>
      <w:r>
        <w:t>Альтернативним способом досягнення зазначених цілей може бути залишення наявного стану законодавства України, що регулює питання здійснення посередницької діяльності</w:t>
      </w:r>
      <w:r w:rsidR="00C1756D">
        <w:t xml:space="preserve"> у сфері страхування та перестрахування</w:t>
      </w:r>
      <w:r>
        <w:t xml:space="preserve">, що не відповідає вимогам </w:t>
      </w:r>
      <w:r w:rsidR="000A47EF">
        <w:rPr>
          <w:rFonts w:eastAsia="Calibri"/>
          <w:lang w:eastAsia="en-US"/>
        </w:rPr>
        <w:t xml:space="preserve">нового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у про страхування</w:t>
      </w:r>
      <w:r>
        <w:t xml:space="preserve">. </w:t>
      </w:r>
    </w:p>
    <w:p w14:paraId="5A39FC78" w14:textId="46C692B2" w:rsidR="00C1756D" w:rsidRDefault="007314D7" w:rsidP="005348CA">
      <w:pPr>
        <w:widowControl w:val="0"/>
        <w:ind w:firstLine="567"/>
      </w:pPr>
      <w:r>
        <w:t>Перевагами такого способу досягнення встановлених цілей є збереження наявного стану законодавства України, а саме застосування чинних нормативно-правих</w:t>
      </w:r>
      <w:r w:rsidR="006D76DC">
        <w:t xml:space="preserve"> актів</w:t>
      </w:r>
      <w:r>
        <w:t xml:space="preserve"> </w:t>
      </w:r>
      <w:r w:rsidR="00201F1C" w:rsidRPr="00C01329">
        <w:rPr>
          <w:rFonts w:eastAsia="Calibri"/>
          <w:lang w:eastAsia="en-US"/>
        </w:rPr>
        <w:t>Національн</w:t>
      </w:r>
      <w:r w:rsidR="00201F1C">
        <w:rPr>
          <w:rFonts w:eastAsia="Calibri"/>
          <w:lang w:eastAsia="en-US"/>
        </w:rPr>
        <w:t>ого</w:t>
      </w:r>
      <w:r w:rsidR="00201F1C" w:rsidRPr="00C01329">
        <w:rPr>
          <w:rFonts w:eastAsia="Calibri"/>
          <w:lang w:eastAsia="en-US"/>
        </w:rPr>
        <w:t xml:space="preserve"> банк</w:t>
      </w:r>
      <w:r w:rsidR="00201F1C">
        <w:rPr>
          <w:rFonts w:eastAsia="Calibri"/>
          <w:lang w:eastAsia="en-US"/>
        </w:rPr>
        <w:t>у</w:t>
      </w:r>
      <w:r w:rsidR="00201F1C" w:rsidDel="00201F1C">
        <w:t xml:space="preserve"> </w:t>
      </w:r>
      <w:r>
        <w:t xml:space="preserve">у сфері </w:t>
      </w:r>
      <w:r w:rsidRPr="00C01329">
        <w:rPr>
          <w:rFonts w:eastAsia="Calibri"/>
          <w:lang w:eastAsia="en-US"/>
        </w:rPr>
        <w:t>регулювання діяльності страхових посередників</w:t>
      </w:r>
      <w:r>
        <w:t xml:space="preserve">. Однак у такому </w:t>
      </w:r>
      <w:r w:rsidR="006D76DC">
        <w:t>разі</w:t>
      </w:r>
      <w:r>
        <w:t xml:space="preserve"> невідповідність законодавства України в цій сфері не дасть змогу реалізувати повноваження Національного банку, визначені </w:t>
      </w:r>
      <w:r w:rsidR="000A47EF">
        <w:rPr>
          <w:rFonts w:eastAsia="Calibri"/>
          <w:lang w:eastAsia="en-US"/>
        </w:rPr>
        <w:lastRenderedPageBreak/>
        <w:t xml:space="preserve">новим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ом про страхування</w:t>
      </w:r>
      <w:r w:rsidR="000A47EF">
        <w:t xml:space="preserve"> </w:t>
      </w:r>
      <w:r w:rsidR="000862BF">
        <w:t>та Закон</w:t>
      </w:r>
      <w:r w:rsidR="00830DBE">
        <w:t>ом</w:t>
      </w:r>
      <w:r w:rsidR="000862BF">
        <w:t xml:space="preserve"> України </w:t>
      </w:r>
      <w:r w:rsidR="000862BF" w:rsidRPr="000451B8">
        <w:t>“</w:t>
      </w:r>
      <w:r w:rsidR="000862BF">
        <w:t>Про Національний банк України</w:t>
      </w:r>
      <w:r w:rsidR="000862BF" w:rsidRPr="000451B8">
        <w:t>”</w:t>
      </w:r>
      <w:r>
        <w:t xml:space="preserve">. </w:t>
      </w:r>
    </w:p>
    <w:p w14:paraId="7D976972" w14:textId="77777777" w:rsidR="00C1756D" w:rsidRDefault="007314D7" w:rsidP="005348CA">
      <w:pPr>
        <w:widowControl w:val="0"/>
        <w:ind w:firstLine="567"/>
      </w:pPr>
      <w:r>
        <w:t xml:space="preserve">Отже, застосування такого альтернативного способу досягнення зазначених цілей та вирішення проблеми таким способом не є прийнятним. </w:t>
      </w:r>
    </w:p>
    <w:p w14:paraId="34B54329" w14:textId="02B0DA91" w:rsidR="00346C90" w:rsidRDefault="007314D7" w:rsidP="005348CA">
      <w:pPr>
        <w:widowControl w:val="0"/>
        <w:ind w:firstLine="567"/>
        <w:rPr>
          <w:lang w:eastAsia="ru-RU"/>
        </w:rPr>
      </w:pPr>
      <w:r>
        <w:t>Іншим альтернативним способом досягнення встановлених цілей є прийняття запропонованого регуляторного акта</w:t>
      </w:r>
      <w:r w:rsidR="00C1756D">
        <w:t xml:space="preserve">, перевагами якого є </w:t>
      </w:r>
      <w:r w:rsidR="00711681">
        <w:rPr>
          <w:sz w:val="29"/>
          <w:szCs w:val="29"/>
          <w:lang w:eastAsia="en-US"/>
        </w:rPr>
        <w:t>приведення у відповідність Положення № 135</w:t>
      </w:r>
      <w:r w:rsidR="00CB7BC0">
        <w:rPr>
          <w:sz w:val="29"/>
          <w:szCs w:val="29"/>
          <w:lang w:eastAsia="en-US"/>
        </w:rPr>
        <w:t xml:space="preserve"> до </w:t>
      </w:r>
      <w:r w:rsidR="00711681">
        <w:rPr>
          <w:sz w:val="29"/>
          <w:szCs w:val="29"/>
          <w:lang w:eastAsia="en-US"/>
        </w:rPr>
        <w:t xml:space="preserve">порядку та вимог щодо здійснення </w:t>
      </w:r>
      <w:r w:rsidR="00CB7BC0">
        <w:rPr>
          <w:rFonts w:eastAsia="Calibri"/>
          <w:lang w:eastAsia="en-US"/>
        </w:rPr>
        <w:t xml:space="preserve">діяльності </w:t>
      </w:r>
      <w:r w:rsidR="00A6032D">
        <w:rPr>
          <w:rFonts w:eastAsia="Calibri"/>
          <w:lang w:eastAsia="en-US"/>
        </w:rPr>
        <w:t>страхових посередників</w:t>
      </w:r>
      <w:r w:rsidR="00CB7BC0" w:rsidRPr="00257232">
        <w:rPr>
          <w:rFonts w:eastAsia="Calibri"/>
          <w:lang w:eastAsia="en-US"/>
        </w:rPr>
        <w:t xml:space="preserve"> на ринку страхування</w:t>
      </w:r>
      <w:r w:rsidR="00CB7BC0">
        <w:rPr>
          <w:rFonts w:eastAsia="Calibri"/>
          <w:lang w:eastAsia="en-US"/>
        </w:rPr>
        <w:t xml:space="preserve">, визначених </w:t>
      </w:r>
      <w:r w:rsidR="000A47EF">
        <w:rPr>
          <w:rFonts w:eastAsia="Calibri"/>
          <w:lang w:eastAsia="en-US"/>
        </w:rPr>
        <w:t xml:space="preserve">новим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ом про страхування</w:t>
      </w:r>
      <w:r w:rsidR="00CB7BC0">
        <w:rPr>
          <w:rFonts w:eastAsia="Calibri"/>
          <w:lang w:eastAsia="en-US"/>
        </w:rPr>
        <w:t xml:space="preserve"> на період </w:t>
      </w:r>
      <w:r w:rsidR="00063A13">
        <w:rPr>
          <w:rFonts w:eastAsia="Calibri"/>
          <w:lang w:eastAsia="en-US"/>
        </w:rPr>
        <w:t>і</w:t>
      </w:r>
      <w:r w:rsidR="00CB7BC0">
        <w:rPr>
          <w:rFonts w:eastAsia="Calibri"/>
          <w:lang w:eastAsia="en-US"/>
        </w:rPr>
        <w:t>з 01.01.2024 до 01.01.2025</w:t>
      </w:r>
      <w:r w:rsidR="00346C90" w:rsidRPr="00C01329">
        <w:rPr>
          <w:lang w:eastAsia="ru-RU"/>
        </w:rPr>
        <w:t>.</w:t>
      </w:r>
    </w:p>
    <w:p w14:paraId="28DE4267" w14:textId="77777777" w:rsidR="00A85102" w:rsidRPr="0061596E" w:rsidRDefault="00A85102" w:rsidP="005348CA">
      <w:pPr>
        <w:widowControl w:val="0"/>
        <w:ind w:firstLine="567"/>
        <w:rPr>
          <w:sz w:val="29"/>
          <w:szCs w:val="29"/>
          <w:lang w:eastAsia="en-US"/>
        </w:rPr>
      </w:pPr>
      <w:r>
        <w:t>Недоліками такого способу є можливі додаткові витрати страхових посередників, пов’язані з приведенням у відповідність до вимог регуляторного акта.</w:t>
      </w:r>
    </w:p>
    <w:p w14:paraId="71A64055" w14:textId="17107E39" w:rsidR="00346C90" w:rsidRPr="00C01329" w:rsidRDefault="00346C90" w:rsidP="005348CA">
      <w:pPr>
        <w:widowControl w:val="0"/>
        <w:ind w:firstLine="567"/>
        <w:rPr>
          <w:lang w:eastAsia="ru-RU"/>
        </w:rPr>
      </w:pPr>
      <w:r w:rsidRPr="00C01329">
        <w:rPr>
          <w:lang w:eastAsia="ru-RU"/>
        </w:rPr>
        <w:t xml:space="preserve">Тому Національний банк </w:t>
      </w:r>
      <w:r w:rsidR="001A3C01" w:rsidRPr="00C01329">
        <w:rPr>
          <w:lang w:eastAsia="ru-RU"/>
        </w:rPr>
        <w:t xml:space="preserve">з урахуванням положень </w:t>
      </w:r>
      <w:r w:rsidR="000A47EF">
        <w:rPr>
          <w:rFonts w:eastAsia="Calibri"/>
          <w:lang w:eastAsia="en-US"/>
        </w:rPr>
        <w:t xml:space="preserve">нового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у про страхування</w:t>
      </w:r>
      <w:r w:rsidR="001A3C01" w:rsidRPr="00C01329">
        <w:rPr>
          <w:lang w:eastAsia="ru-RU"/>
        </w:rPr>
        <w:t xml:space="preserve"> </w:t>
      </w:r>
      <w:r w:rsidRPr="00C01329">
        <w:rPr>
          <w:lang w:eastAsia="ru-RU"/>
        </w:rPr>
        <w:t>обрав варіант прийняття запропонованого регуляторного акта</w:t>
      </w:r>
      <w:r w:rsidR="00830DBE">
        <w:rPr>
          <w:lang w:eastAsia="ru-RU"/>
        </w:rPr>
        <w:t>,</w:t>
      </w:r>
      <w:r w:rsidRPr="00C01329">
        <w:rPr>
          <w:lang w:eastAsia="ru-RU"/>
        </w:rPr>
        <w:t xml:space="preserve"> як найкращий спосіб досягнення зазначених цілей. </w:t>
      </w:r>
    </w:p>
    <w:p w14:paraId="11FEF1B2" w14:textId="77777777" w:rsidR="00346C90" w:rsidRPr="00C01329" w:rsidRDefault="00346C90" w:rsidP="005348CA">
      <w:pPr>
        <w:widowControl w:val="0"/>
        <w:ind w:firstLine="567"/>
        <w:rPr>
          <w:lang w:eastAsia="zh-CN"/>
        </w:rPr>
      </w:pPr>
    </w:p>
    <w:p w14:paraId="47D4FC54" w14:textId="77777777" w:rsidR="000862BF" w:rsidRPr="002F25E2" w:rsidRDefault="00346C90" w:rsidP="005348CA">
      <w:pPr>
        <w:widowControl w:val="0"/>
        <w:ind w:firstLine="567"/>
        <w:rPr>
          <w:b/>
          <w:lang w:eastAsia="zh-CN"/>
        </w:rPr>
      </w:pPr>
      <w:r w:rsidRPr="002F25E2">
        <w:rPr>
          <w:b/>
          <w:lang w:eastAsia="zh-CN"/>
        </w:rPr>
        <w:t>ІV. Опис механізм</w:t>
      </w:r>
      <w:r w:rsidR="0043384B" w:rsidRPr="002F25E2">
        <w:rPr>
          <w:b/>
          <w:lang w:eastAsia="zh-CN"/>
        </w:rPr>
        <w:t>у</w:t>
      </w:r>
      <w:r w:rsidRPr="002F25E2">
        <w:rPr>
          <w:b/>
          <w:lang w:eastAsia="zh-CN"/>
        </w:rPr>
        <w:t>, як</w:t>
      </w:r>
      <w:r w:rsidR="0043384B" w:rsidRPr="002F25E2">
        <w:rPr>
          <w:b/>
          <w:lang w:eastAsia="zh-CN"/>
        </w:rPr>
        <w:t>ий</w:t>
      </w:r>
      <w:r w:rsidRPr="002F25E2">
        <w:rPr>
          <w:b/>
          <w:lang w:eastAsia="zh-CN"/>
        </w:rPr>
        <w:t xml:space="preserve"> </w:t>
      </w:r>
      <w:r w:rsidR="0043384B" w:rsidRPr="002F25E2">
        <w:rPr>
          <w:b/>
          <w:lang w:eastAsia="zh-CN"/>
        </w:rPr>
        <w:t xml:space="preserve">пропонується застосувати для розв’язання проблеми, і відповідні заходи </w:t>
      </w:r>
    </w:p>
    <w:p w14:paraId="7C8AF408" w14:textId="75E8EB6D" w:rsidR="00346C90" w:rsidRDefault="007A4B84" w:rsidP="005348CA">
      <w:pPr>
        <w:widowControl w:val="0"/>
        <w:ind w:firstLine="567"/>
        <w:rPr>
          <w:color w:val="000000"/>
          <w:lang w:eastAsia="en-US"/>
        </w:rPr>
      </w:pPr>
      <w:r w:rsidRPr="00C01329">
        <w:t>Регуляторни</w:t>
      </w:r>
      <w:r w:rsidR="00D9134F" w:rsidRPr="00C01329">
        <w:t>м</w:t>
      </w:r>
      <w:r w:rsidRPr="00C01329">
        <w:t xml:space="preserve"> актом</w:t>
      </w:r>
      <w:r w:rsidR="005B64E5" w:rsidRPr="00C01329">
        <w:t xml:space="preserve"> передбачено </w:t>
      </w:r>
      <w:r w:rsidR="00CB7BC0">
        <w:rPr>
          <w:lang w:eastAsia="zh-CN"/>
        </w:rPr>
        <w:t>уточнення</w:t>
      </w:r>
      <w:r w:rsidR="005B64E5" w:rsidRPr="00C01329">
        <w:rPr>
          <w:color w:val="000000"/>
          <w:lang w:eastAsia="en-US"/>
        </w:rPr>
        <w:t xml:space="preserve"> перелік</w:t>
      </w:r>
      <w:r w:rsidR="00CB7BC0">
        <w:rPr>
          <w:color w:val="000000"/>
          <w:lang w:eastAsia="en-US"/>
        </w:rPr>
        <w:t>у</w:t>
      </w:r>
      <w:r w:rsidR="005B64E5" w:rsidRPr="00C01329">
        <w:rPr>
          <w:color w:val="000000"/>
          <w:lang w:eastAsia="en-US"/>
        </w:rPr>
        <w:t xml:space="preserve"> страхових посередників</w:t>
      </w:r>
      <w:r w:rsidR="002C6E5D">
        <w:rPr>
          <w:color w:val="000000"/>
          <w:lang w:eastAsia="en-US"/>
        </w:rPr>
        <w:t xml:space="preserve">, </w:t>
      </w:r>
      <w:r w:rsidR="00513471" w:rsidRPr="00C01329">
        <w:rPr>
          <w:color w:val="000000"/>
          <w:lang w:eastAsia="en-US"/>
        </w:rPr>
        <w:t>на яких поширюватимуться</w:t>
      </w:r>
      <w:r w:rsidR="00346C90" w:rsidRPr="00C01329">
        <w:rPr>
          <w:color w:val="000000"/>
          <w:lang w:eastAsia="en-US"/>
        </w:rPr>
        <w:t xml:space="preserve"> вимог</w:t>
      </w:r>
      <w:r w:rsidR="005B64E5" w:rsidRPr="00C01329">
        <w:rPr>
          <w:color w:val="000000"/>
          <w:lang w:eastAsia="en-US"/>
        </w:rPr>
        <w:t>и акта,</w:t>
      </w:r>
      <w:r w:rsidR="00346C90" w:rsidRPr="00C01329">
        <w:rPr>
          <w:color w:val="000000"/>
          <w:lang w:eastAsia="en-US"/>
        </w:rPr>
        <w:t xml:space="preserve"> </w:t>
      </w:r>
      <w:r w:rsidR="00CB7BC0">
        <w:rPr>
          <w:color w:val="000000"/>
          <w:lang w:eastAsia="en-US"/>
        </w:rPr>
        <w:t xml:space="preserve">термінологічні уточнення, </w:t>
      </w:r>
      <w:r w:rsidR="00346C90" w:rsidRPr="00C01329">
        <w:rPr>
          <w:color w:val="000000"/>
          <w:lang w:eastAsia="en-US"/>
        </w:rPr>
        <w:t xml:space="preserve">а також </w:t>
      </w:r>
      <w:r w:rsidR="00A6032D">
        <w:rPr>
          <w:color w:val="000000"/>
          <w:lang w:eastAsia="en-US"/>
        </w:rPr>
        <w:t xml:space="preserve">уточнення </w:t>
      </w:r>
      <w:r w:rsidR="00513471" w:rsidRPr="00C01329">
        <w:rPr>
          <w:color w:val="000000"/>
          <w:lang w:eastAsia="en-US"/>
        </w:rPr>
        <w:t>процедур</w:t>
      </w:r>
      <w:r w:rsidR="00A6032D">
        <w:rPr>
          <w:color w:val="000000"/>
          <w:lang w:eastAsia="en-US"/>
        </w:rPr>
        <w:t>них питань</w:t>
      </w:r>
      <w:r w:rsidR="00346C90" w:rsidRPr="00C01329">
        <w:rPr>
          <w:color w:val="000000"/>
          <w:lang w:eastAsia="en-US"/>
        </w:rPr>
        <w:t xml:space="preserve"> Національного банку</w:t>
      </w:r>
      <w:r w:rsidR="001831B8">
        <w:rPr>
          <w:color w:val="000000"/>
          <w:lang w:eastAsia="en-US"/>
        </w:rPr>
        <w:t xml:space="preserve"> </w:t>
      </w:r>
      <w:r w:rsidR="00CB7BC0">
        <w:rPr>
          <w:color w:val="000000"/>
          <w:lang w:eastAsia="en-US"/>
        </w:rPr>
        <w:t>щод</w:t>
      </w:r>
      <w:r w:rsidR="00B8258B">
        <w:rPr>
          <w:color w:val="000000"/>
          <w:lang w:eastAsia="en-US"/>
        </w:rPr>
        <w:t>о</w:t>
      </w:r>
      <w:r w:rsidR="00CB7BC0">
        <w:rPr>
          <w:color w:val="000000"/>
          <w:lang w:eastAsia="en-US"/>
        </w:rPr>
        <w:t xml:space="preserve"> </w:t>
      </w:r>
      <w:r w:rsidR="00CB7BC0">
        <w:t>оприлюднення інформації про здійснення діяльності на території України</w:t>
      </w:r>
      <w:r w:rsidR="00CB7BC0" w:rsidRPr="00C01329">
        <w:t xml:space="preserve"> брокерів-</w:t>
      </w:r>
      <w:r w:rsidR="00A6032D">
        <w:t>не</w:t>
      </w:r>
      <w:r w:rsidR="00CB7BC0" w:rsidRPr="00C01329">
        <w:t>резидентів</w:t>
      </w:r>
      <w:r w:rsidR="00A6032D">
        <w:t xml:space="preserve"> та порядку здійснення нагляду за страховими </w:t>
      </w:r>
      <w:r w:rsidR="000A22D3">
        <w:t>посередниками</w:t>
      </w:r>
      <w:r w:rsidR="005B64E5" w:rsidRPr="00C01329">
        <w:rPr>
          <w:color w:val="000000"/>
          <w:lang w:eastAsia="en-US"/>
        </w:rPr>
        <w:t>.</w:t>
      </w:r>
    </w:p>
    <w:p w14:paraId="4E30117C" w14:textId="420AC17B" w:rsidR="000862BF" w:rsidRDefault="000862BF" w:rsidP="005348CA">
      <w:pPr>
        <w:ind w:firstLine="567"/>
        <w:rPr>
          <w:sz w:val="24"/>
          <w:szCs w:val="24"/>
        </w:rPr>
      </w:pPr>
      <w:r>
        <w:t xml:space="preserve">Також проєктом регуляторного акта </w:t>
      </w:r>
      <w:r w:rsidR="00830DBE">
        <w:t xml:space="preserve">передбачається визначити </w:t>
      </w:r>
      <w:r>
        <w:t xml:space="preserve">повноваження Національного банку щодо права виключити </w:t>
      </w:r>
      <w:r w:rsidRPr="000451B8">
        <w:rPr>
          <w:rFonts w:eastAsiaTheme="minorEastAsia"/>
          <w:noProof/>
          <w:color w:val="000000" w:themeColor="text1"/>
          <w:lang w:eastAsia="en-US"/>
        </w:rPr>
        <w:t>брокера з реєстру та анулю</w:t>
      </w:r>
      <w:r>
        <w:rPr>
          <w:rFonts w:eastAsiaTheme="minorEastAsia"/>
          <w:noProof/>
          <w:color w:val="000000" w:themeColor="text1"/>
          <w:lang w:eastAsia="en-US"/>
        </w:rPr>
        <w:t>вати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йо</w:t>
      </w:r>
      <w:r>
        <w:rPr>
          <w:rFonts w:eastAsiaTheme="minorEastAsia"/>
          <w:noProof/>
          <w:color w:val="000000" w:themeColor="text1"/>
          <w:lang w:eastAsia="en-US"/>
        </w:rPr>
        <w:t>му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свідоцтво про включення (внесення) до державного реєстру страхових та перестрахових брокерів </w:t>
      </w:r>
      <w:r>
        <w:t xml:space="preserve">у разі </w:t>
      </w:r>
      <w:r w:rsidRPr="000451B8">
        <w:rPr>
          <w:rFonts w:eastAsiaTheme="minorEastAsia"/>
          <w:noProof/>
          <w:color w:val="000000" w:themeColor="text1"/>
          <w:lang w:eastAsia="en-US"/>
        </w:rPr>
        <w:t>виявлення інформації</w:t>
      </w:r>
      <w:r w:rsidR="00063A13">
        <w:rPr>
          <w:rFonts w:eastAsiaTheme="minorEastAsia"/>
          <w:noProof/>
          <w:color w:val="000000" w:themeColor="text1"/>
          <w:lang w:eastAsia="en-US"/>
        </w:rPr>
        <w:t xml:space="preserve"> про те</w:t>
      </w:r>
      <w:r w:rsidRPr="000451B8">
        <w:rPr>
          <w:rFonts w:eastAsiaTheme="minorEastAsia"/>
          <w:noProof/>
          <w:color w:val="000000" w:themeColor="text1"/>
          <w:lang w:eastAsia="en-US"/>
        </w:rPr>
        <w:t>, що керівник та/або акціонер</w:t>
      </w:r>
      <w:r w:rsidR="00BC21AE">
        <w:rPr>
          <w:rFonts w:eastAsiaTheme="minorEastAsia"/>
          <w:noProof/>
          <w:color w:val="000000" w:themeColor="text1"/>
          <w:lang w:eastAsia="en-US"/>
        </w:rPr>
        <w:t>,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та/або учасник</w:t>
      </w:r>
      <w:r w:rsidR="00BC21AE">
        <w:rPr>
          <w:rFonts w:eastAsiaTheme="minorEastAsia"/>
          <w:noProof/>
          <w:color w:val="000000" w:themeColor="text1"/>
          <w:lang w:eastAsia="en-US"/>
        </w:rPr>
        <w:t>,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та/або материнська компанія брокера </w:t>
      </w:r>
      <w:r w:rsidR="00063A13">
        <w:rPr>
          <w:rFonts w:eastAsiaTheme="minorEastAsia"/>
          <w:noProof/>
          <w:color w:val="000000" w:themeColor="text1"/>
          <w:lang w:eastAsia="en-US"/>
        </w:rPr>
        <w:t>‒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юридичної особи, представництва,</w:t>
      </w:r>
      <w:r w:rsidR="005717E0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>страхов</w:t>
      </w:r>
      <w:r w:rsidR="005717E0">
        <w:rPr>
          <w:rFonts w:eastAsiaTheme="minorEastAsia"/>
          <w:noProof/>
          <w:color w:val="000000" w:themeColor="text1"/>
          <w:lang w:eastAsia="en-US"/>
        </w:rPr>
        <w:t>ого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брокер</w:t>
      </w:r>
      <w:r w:rsidR="005717E0">
        <w:rPr>
          <w:rFonts w:eastAsiaTheme="minorEastAsia"/>
          <w:noProof/>
          <w:color w:val="000000" w:themeColor="text1"/>
          <w:lang w:eastAsia="en-US"/>
        </w:rPr>
        <w:t>а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063A13">
        <w:rPr>
          <w:rFonts w:eastAsiaTheme="minorEastAsia"/>
          <w:noProof/>
          <w:color w:val="000000" w:themeColor="text1"/>
          <w:lang w:eastAsia="en-US"/>
        </w:rPr>
        <w:t>‒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фізичн</w:t>
      </w:r>
      <w:r w:rsidR="005717E0">
        <w:rPr>
          <w:rFonts w:eastAsiaTheme="minorEastAsia"/>
          <w:noProof/>
          <w:color w:val="000000" w:themeColor="text1"/>
          <w:lang w:eastAsia="en-US"/>
        </w:rPr>
        <w:t>ої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особ</w:t>
      </w:r>
      <w:r w:rsidR="005717E0">
        <w:rPr>
          <w:rFonts w:eastAsiaTheme="minorEastAsia"/>
          <w:noProof/>
          <w:color w:val="000000" w:themeColor="text1"/>
          <w:lang w:eastAsia="en-US"/>
        </w:rPr>
        <w:t>и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>-підприєм</w:t>
      </w:r>
      <w:r w:rsidR="005717E0">
        <w:rPr>
          <w:rFonts w:eastAsiaTheme="minorEastAsia"/>
          <w:noProof/>
          <w:color w:val="000000" w:themeColor="text1"/>
          <w:lang w:eastAsia="en-US"/>
        </w:rPr>
        <w:t>ця,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страховий брокер </w:t>
      </w:r>
      <w:r w:rsidR="00063A13">
        <w:rPr>
          <w:rFonts w:eastAsiaTheme="minorEastAsia"/>
          <w:noProof/>
          <w:color w:val="000000" w:themeColor="text1"/>
          <w:lang w:eastAsia="en-US"/>
        </w:rPr>
        <w:t>‒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фізична особа-підприємець є фізичними або юридичними особами, </w:t>
      </w:r>
      <w:r w:rsidR="00063A13">
        <w:rPr>
          <w:rFonts w:eastAsiaTheme="minorEastAsia"/>
          <w:noProof/>
          <w:color w:val="000000" w:themeColor="text1"/>
          <w:lang w:eastAsia="en-US"/>
        </w:rPr>
        <w:t>які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мають громадянство, </w:t>
      </w:r>
      <w:r w:rsidR="00063A13">
        <w:rPr>
          <w:rFonts w:eastAsiaTheme="minorEastAsia"/>
          <w:noProof/>
          <w:color w:val="000000" w:themeColor="text1"/>
          <w:lang w:eastAsia="en-US"/>
        </w:rPr>
        <w:t>які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зареєстровані та/або є податковими резидентами та/або місцем їх постійного проживання, їх місцезнаходженням є держава, що здійснює/здійснювала збройну агресію проти України </w:t>
      </w:r>
      <w:r w:rsidR="00063A13">
        <w:rPr>
          <w:rFonts w:eastAsiaTheme="minorEastAsia"/>
          <w:noProof/>
          <w:color w:val="000000" w:themeColor="text1"/>
          <w:lang w:eastAsia="en-US"/>
        </w:rPr>
        <w:t>в</w:t>
      </w:r>
      <w:r w:rsidRPr="000451B8">
        <w:rPr>
          <w:rFonts w:eastAsiaTheme="minorEastAsia"/>
          <w:noProof/>
          <w:color w:val="000000" w:themeColor="text1"/>
          <w:lang w:eastAsia="en-US"/>
        </w:rPr>
        <w:t xml:space="preserve"> значенні, наведеному в статті 1 Закону України “Про оборону України”.</w:t>
      </w:r>
      <w:r>
        <w:rPr>
          <w:sz w:val="24"/>
          <w:szCs w:val="24"/>
        </w:rPr>
        <w:t xml:space="preserve"> </w:t>
      </w:r>
    </w:p>
    <w:p w14:paraId="79C0C3D9" w14:textId="77777777" w:rsidR="00346C90" w:rsidRPr="00C01329" w:rsidRDefault="00346C90" w:rsidP="005348CA">
      <w:pPr>
        <w:widowControl w:val="0"/>
        <w:ind w:firstLine="567"/>
      </w:pPr>
      <w:r w:rsidRPr="00C01329">
        <w:t xml:space="preserve">Ступінь ефективності </w:t>
      </w:r>
      <w:r w:rsidR="002566B7" w:rsidRPr="00C01329">
        <w:t>цього</w:t>
      </w:r>
      <w:r w:rsidRPr="00C01329">
        <w:t xml:space="preserve"> регуляторного акта оцінювати</w:t>
      </w:r>
      <w:r w:rsidR="002566B7" w:rsidRPr="00C01329">
        <w:t>меть</w:t>
      </w:r>
      <w:r w:rsidRPr="00C01329">
        <w:t xml:space="preserve">ся за результатами </w:t>
      </w:r>
      <w:r w:rsidR="00513471" w:rsidRPr="00C01329">
        <w:t xml:space="preserve">аналізу </w:t>
      </w:r>
      <w:r w:rsidR="005B64E5" w:rsidRPr="00C01329">
        <w:t>показників діяльності страхових посередників на ринку страхування.</w:t>
      </w:r>
    </w:p>
    <w:p w14:paraId="7326603A" w14:textId="77777777" w:rsidR="00346C90" w:rsidRPr="00C01329" w:rsidRDefault="00346C90" w:rsidP="005348CA">
      <w:pPr>
        <w:widowControl w:val="0"/>
        <w:ind w:firstLine="567"/>
        <w:rPr>
          <w:lang w:eastAsia="zh-CN"/>
        </w:rPr>
      </w:pPr>
    </w:p>
    <w:p w14:paraId="22468FC7" w14:textId="77777777" w:rsidR="00346C90" w:rsidRPr="002F25E2" w:rsidRDefault="00346C90" w:rsidP="005348CA">
      <w:pPr>
        <w:widowControl w:val="0"/>
        <w:ind w:firstLine="567"/>
        <w:rPr>
          <w:rFonts w:ascii="Courier New" w:eastAsia="Arial Unicode MS" w:hAnsi="Courier New" w:cs="Courier New"/>
          <w:b/>
          <w:lang w:eastAsia="zh-CN"/>
        </w:rPr>
      </w:pPr>
      <w:r w:rsidRPr="002F25E2">
        <w:rPr>
          <w:rFonts w:eastAsia="Arial Unicode MS"/>
          <w:b/>
          <w:lang w:eastAsia="zh-CN"/>
        </w:rPr>
        <w:t xml:space="preserve">V. Обґрунтування можливості досягнення </w:t>
      </w:r>
      <w:r w:rsidR="0043384B" w:rsidRPr="002F25E2">
        <w:rPr>
          <w:rFonts w:eastAsia="Arial Unicode MS"/>
          <w:b/>
          <w:lang w:eastAsia="zh-CN"/>
        </w:rPr>
        <w:t xml:space="preserve">визначених </w:t>
      </w:r>
      <w:r w:rsidRPr="002F25E2">
        <w:rPr>
          <w:rFonts w:eastAsia="Arial Unicode MS"/>
          <w:b/>
          <w:lang w:eastAsia="zh-CN"/>
        </w:rPr>
        <w:t>цілей у разі прийняття  регуляторного акта</w:t>
      </w:r>
    </w:p>
    <w:p w14:paraId="08067EC4" w14:textId="6ED75A44" w:rsidR="00346C90" w:rsidRPr="00C01329" w:rsidRDefault="00346C90" w:rsidP="005348CA">
      <w:pPr>
        <w:widowControl w:val="0"/>
        <w:ind w:firstLine="567"/>
      </w:pPr>
      <w:r w:rsidRPr="00C01329">
        <w:lastRenderedPageBreak/>
        <w:t xml:space="preserve">Вимоги регуляторного акта обов’язкові для виконання </w:t>
      </w:r>
      <w:r w:rsidR="00063A13">
        <w:t>в</w:t>
      </w:r>
      <w:r w:rsidRPr="00C01329">
        <w:t xml:space="preserve">сіма </w:t>
      </w:r>
      <w:r w:rsidR="00147E47" w:rsidRPr="00C01329">
        <w:t>страховими посередниками</w:t>
      </w:r>
      <w:r w:rsidR="00D9134F" w:rsidRPr="00C01329">
        <w:t>,</w:t>
      </w:r>
      <w:r w:rsidR="00147E47" w:rsidRPr="00C01329">
        <w:rPr>
          <w:color w:val="000000"/>
          <w:lang w:eastAsia="en-US"/>
        </w:rPr>
        <w:t xml:space="preserve"> на яких поширюється дія цього акта</w:t>
      </w:r>
      <w:r w:rsidR="005E2325" w:rsidRPr="00C01329">
        <w:rPr>
          <w:color w:val="000000"/>
          <w:lang w:eastAsia="en-US"/>
        </w:rPr>
        <w:t>, а також страховиками в частині регулювання діяльності страхових агентів</w:t>
      </w:r>
      <w:r w:rsidRPr="00C01329">
        <w:t xml:space="preserve">. Ризик як негативного, так і позитивного впливу зовнішніх </w:t>
      </w:r>
      <w:r w:rsidR="001831B8">
        <w:t>чинників</w:t>
      </w:r>
      <w:r w:rsidRPr="00C01329">
        <w:t xml:space="preserve"> на дію цього регуляторного акта потенційно зумовлюється головним чином змінами в законодавчих актах України, що може призвести до </w:t>
      </w:r>
      <w:r w:rsidR="001831B8">
        <w:t>потреби</w:t>
      </w:r>
      <w:r w:rsidRPr="00C01329">
        <w:t xml:space="preserve"> внесення змін до </w:t>
      </w:r>
      <w:r w:rsidR="002566B7" w:rsidRPr="00C01329">
        <w:t>цього</w:t>
      </w:r>
      <w:r w:rsidRPr="00C01329">
        <w:t xml:space="preserve"> регуляторного акта.</w:t>
      </w:r>
    </w:p>
    <w:p w14:paraId="7C39E4E4" w14:textId="77777777" w:rsidR="00346C90" w:rsidRPr="00C01329" w:rsidRDefault="001831B8" w:rsidP="005348CA">
      <w:pPr>
        <w:widowControl w:val="0"/>
        <w:ind w:firstLine="567"/>
      </w:pPr>
      <w:r>
        <w:t>У</w:t>
      </w:r>
      <w:r w:rsidR="00346C90" w:rsidRPr="00C01329">
        <w:t xml:space="preserve">провадження вимог такого регуляторного акта не потребує додаткових витрат Національного банку, </w:t>
      </w:r>
      <w:r w:rsidR="002566B7" w:rsidRPr="00C01329">
        <w:t>оскільки</w:t>
      </w:r>
      <w:r w:rsidR="00346C90" w:rsidRPr="00C01329">
        <w:t xml:space="preserve"> здійснюється в межах його повноважень.</w:t>
      </w:r>
    </w:p>
    <w:p w14:paraId="540EE7CD" w14:textId="7652D4CC" w:rsidR="00346C90" w:rsidRPr="00C01329" w:rsidRDefault="00346C90" w:rsidP="005348CA">
      <w:pPr>
        <w:widowControl w:val="0"/>
        <w:ind w:firstLine="567"/>
        <w:rPr>
          <w:lang w:eastAsia="ru-RU"/>
        </w:rPr>
      </w:pPr>
      <w:r w:rsidRPr="00C01329">
        <w:rPr>
          <w:lang w:eastAsia="ru-RU"/>
        </w:rPr>
        <w:t>Здійснення державного контролю та нагляду за додержанням вимог</w:t>
      </w:r>
      <w:r w:rsidR="00DF1CF6" w:rsidRPr="00C01329">
        <w:rPr>
          <w:lang w:eastAsia="ru-RU"/>
        </w:rPr>
        <w:t xml:space="preserve"> регуляторного</w:t>
      </w:r>
      <w:r w:rsidRPr="00C01329">
        <w:rPr>
          <w:lang w:eastAsia="ru-RU"/>
        </w:rPr>
        <w:t xml:space="preserve"> акта відбуватиметься в</w:t>
      </w:r>
      <w:r w:rsidR="001831B8">
        <w:rPr>
          <w:lang w:eastAsia="ru-RU"/>
        </w:rPr>
        <w:t xml:space="preserve"> межах</w:t>
      </w:r>
      <w:r w:rsidRPr="00C01329">
        <w:rPr>
          <w:lang w:eastAsia="ru-RU"/>
        </w:rPr>
        <w:t xml:space="preserve"> здійснення Національним банком наглядової діяльності </w:t>
      </w:r>
      <w:r w:rsidR="0089055B" w:rsidRPr="00C01329">
        <w:rPr>
          <w:lang w:eastAsia="ru-RU"/>
        </w:rPr>
        <w:t xml:space="preserve">за здійсненням </w:t>
      </w:r>
      <w:r w:rsidR="00147E47" w:rsidRPr="00C01329">
        <w:rPr>
          <w:lang w:eastAsia="ru-RU"/>
        </w:rPr>
        <w:t>посередницької діяльності</w:t>
      </w:r>
      <w:r w:rsidR="0089055B" w:rsidRPr="00C01329">
        <w:rPr>
          <w:lang w:eastAsia="ru-RU"/>
        </w:rPr>
        <w:t xml:space="preserve"> на ринку страхування</w:t>
      </w:r>
      <w:r w:rsidRPr="00C01329">
        <w:rPr>
          <w:lang w:eastAsia="ru-RU"/>
        </w:rPr>
        <w:t xml:space="preserve"> з періодичністю, визначеною відповідн</w:t>
      </w:r>
      <w:r w:rsidR="0089055B" w:rsidRPr="00C01329">
        <w:rPr>
          <w:lang w:eastAsia="ru-RU"/>
        </w:rPr>
        <w:t>ими нормативно-правовими актами Національного банку.</w:t>
      </w:r>
    </w:p>
    <w:p w14:paraId="5ADF8FBE" w14:textId="77777777" w:rsidR="00346C90" w:rsidRPr="00C01329" w:rsidRDefault="00346C90" w:rsidP="005348CA">
      <w:pPr>
        <w:widowControl w:val="0"/>
        <w:tabs>
          <w:tab w:val="left" w:pos="683"/>
        </w:tabs>
        <w:ind w:firstLine="567"/>
        <w:rPr>
          <w:lang w:eastAsia="zh-CN"/>
        </w:rPr>
      </w:pPr>
    </w:p>
    <w:p w14:paraId="4D9A57EB" w14:textId="77777777" w:rsidR="00346C90" w:rsidRPr="002F25E2" w:rsidRDefault="00346C90" w:rsidP="005348CA">
      <w:pPr>
        <w:widowControl w:val="0"/>
        <w:ind w:firstLine="567"/>
        <w:rPr>
          <w:b/>
          <w:lang w:eastAsia="zh-CN"/>
        </w:rPr>
      </w:pPr>
      <w:r w:rsidRPr="002F25E2">
        <w:rPr>
          <w:b/>
          <w:lang w:eastAsia="zh-CN"/>
        </w:rPr>
        <w:t>VI. Визначення очікуваних результатів прийняття акта</w:t>
      </w:r>
    </w:p>
    <w:p w14:paraId="352BC1CA" w14:textId="6B9823D3" w:rsidR="00346C90" w:rsidRPr="00C01329" w:rsidRDefault="00346C90" w:rsidP="005348CA">
      <w:pPr>
        <w:autoSpaceDE w:val="0"/>
        <w:autoSpaceDN w:val="0"/>
        <w:adjustRightInd w:val="0"/>
        <w:ind w:firstLine="567"/>
        <w:rPr>
          <w:lang w:eastAsia="ru-RU"/>
        </w:rPr>
      </w:pPr>
      <w:r w:rsidRPr="00C01329">
        <w:rPr>
          <w:lang w:eastAsia="ru-RU"/>
        </w:rPr>
        <w:t xml:space="preserve">Прийняття </w:t>
      </w:r>
      <w:r w:rsidR="00A85102">
        <w:rPr>
          <w:lang w:eastAsia="ru-RU"/>
        </w:rPr>
        <w:t xml:space="preserve">регуляторного </w:t>
      </w:r>
      <w:r w:rsidRPr="00C01329">
        <w:rPr>
          <w:lang w:eastAsia="ru-RU"/>
        </w:rPr>
        <w:t xml:space="preserve">акта </w:t>
      </w:r>
      <w:r w:rsidR="00201F1C">
        <w:rPr>
          <w:sz w:val="29"/>
          <w:szCs w:val="29"/>
          <w:lang w:eastAsia="en-US"/>
        </w:rPr>
        <w:t xml:space="preserve">дасть змогу </w:t>
      </w:r>
      <w:r w:rsidR="002C442C">
        <w:rPr>
          <w:lang w:eastAsia="ru-RU"/>
        </w:rPr>
        <w:t xml:space="preserve">привести у відповідність до </w:t>
      </w:r>
      <w:r w:rsidR="000A47EF">
        <w:rPr>
          <w:rFonts w:eastAsia="Calibri"/>
          <w:lang w:eastAsia="en-US"/>
        </w:rPr>
        <w:t xml:space="preserve">нового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у про страхування</w:t>
      </w:r>
      <w:r w:rsidR="002C442C">
        <w:rPr>
          <w:lang w:eastAsia="ru-RU"/>
        </w:rPr>
        <w:t xml:space="preserve"> нормативно-правовий акт, предмет регулювання якого належить до повноважень Національного банку</w:t>
      </w:r>
      <w:r w:rsidR="003260A0" w:rsidRPr="00C01329">
        <w:rPr>
          <w:lang w:eastAsia="ru-RU"/>
        </w:rPr>
        <w:t>.</w:t>
      </w:r>
      <w:r w:rsidR="0089055B" w:rsidRPr="00C01329">
        <w:rPr>
          <w:lang w:eastAsia="ru-RU"/>
        </w:rPr>
        <w:t xml:space="preserve">  </w:t>
      </w:r>
    </w:p>
    <w:p w14:paraId="6AB6400A" w14:textId="77777777" w:rsidR="00346C90" w:rsidRPr="00C01329" w:rsidRDefault="00346C90" w:rsidP="005348CA">
      <w:pPr>
        <w:widowControl w:val="0"/>
        <w:tabs>
          <w:tab w:val="left" w:pos="1512"/>
        </w:tabs>
        <w:ind w:firstLine="567"/>
      </w:pPr>
      <w:r w:rsidRPr="00C01329">
        <w:rPr>
          <w:lang w:eastAsia="ru-RU"/>
        </w:rPr>
        <w:t xml:space="preserve">За результатами </w:t>
      </w:r>
      <w:r w:rsidR="004E1C7D" w:rsidRPr="00C01329">
        <w:rPr>
          <w:lang w:eastAsia="ru-RU"/>
        </w:rPr>
        <w:t xml:space="preserve">визначення </w:t>
      </w:r>
      <w:r w:rsidRPr="00C01329">
        <w:rPr>
          <w:lang w:eastAsia="ru-RU"/>
        </w:rPr>
        <w:t>очікуваних результаті</w:t>
      </w:r>
      <w:r w:rsidR="00E11C93" w:rsidRPr="00C01329">
        <w:rPr>
          <w:lang w:eastAsia="ru-RU"/>
        </w:rPr>
        <w:t xml:space="preserve">в прийняття регуляторного акта </w:t>
      </w:r>
      <w:r w:rsidR="004E1C7D" w:rsidRPr="00C01329">
        <w:rPr>
          <w:lang w:eastAsia="ru-RU"/>
        </w:rPr>
        <w:t xml:space="preserve">протягом </w:t>
      </w:r>
      <w:r w:rsidR="001831B8">
        <w:rPr>
          <w:lang w:eastAsia="ru-RU"/>
        </w:rPr>
        <w:t>у</w:t>
      </w:r>
      <w:r w:rsidR="004E1C7D" w:rsidRPr="00C01329">
        <w:rPr>
          <w:lang w:eastAsia="ru-RU"/>
        </w:rPr>
        <w:t xml:space="preserve">сього строку його дії </w:t>
      </w:r>
      <w:r w:rsidRPr="00C01329">
        <w:rPr>
          <w:lang w:eastAsia="ru-RU"/>
        </w:rPr>
        <w:t xml:space="preserve">можна виокремити такі </w:t>
      </w:r>
      <w:r w:rsidR="004E1C7D" w:rsidRPr="00C01329">
        <w:rPr>
          <w:lang w:eastAsia="ru-RU"/>
        </w:rPr>
        <w:t xml:space="preserve">наслідки його </w:t>
      </w:r>
      <w:r w:rsidR="00DF1CF6" w:rsidRPr="00C01329">
        <w:rPr>
          <w:lang w:eastAsia="ru-RU"/>
        </w:rPr>
        <w:t xml:space="preserve">прийняття </w:t>
      </w:r>
      <w:r w:rsidR="004E1C7D" w:rsidRPr="00C01329">
        <w:rPr>
          <w:lang w:eastAsia="ru-RU"/>
        </w:rPr>
        <w:t>для суб’єктів, на яких поширюється дія регуляторного акта</w:t>
      </w:r>
      <w:r w:rsidR="009E72C1" w:rsidRPr="00C01329">
        <w:t>.</w:t>
      </w:r>
    </w:p>
    <w:p w14:paraId="6CC3C1C8" w14:textId="77777777" w:rsidR="004E1C7D" w:rsidRPr="00C01329" w:rsidRDefault="009E72C1" w:rsidP="005348CA">
      <w:pPr>
        <w:pStyle w:val="af3"/>
        <w:widowControl w:val="0"/>
        <w:numPr>
          <w:ilvl w:val="0"/>
          <w:numId w:val="4"/>
        </w:numPr>
        <w:tabs>
          <w:tab w:val="left" w:pos="993"/>
          <w:tab w:val="left" w:pos="1512"/>
        </w:tabs>
        <w:ind w:left="0" w:firstLine="567"/>
        <w:rPr>
          <w:lang w:eastAsia="ru-RU"/>
        </w:rPr>
      </w:pPr>
      <w:r w:rsidRPr="00C01329">
        <w:rPr>
          <w:lang w:eastAsia="ru-RU"/>
        </w:rPr>
        <w:t>П</w:t>
      </w:r>
      <w:r w:rsidR="004E1C7D" w:rsidRPr="00C01329">
        <w:rPr>
          <w:lang w:eastAsia="ru-RU"/>
        </w:rPr>
        <w:t xml:space="preserve">озитивні наслідки </w:t>
      </w:r>
      <w:r w:rsidR="004E1C7D" w:rsidRPr="00C01329">
        <w:rPr>
          <w:lang w:eastAsia="zh-CN"/>
        </w:rPr>
        <w:t>дії регуляторного акта:</w:t>
      </w:r>
    </w:p>
    <w:p w14:paraId="2CEE030E" w14:textId="77777777" w:rsidR="004E1C7D" w:rsidRDefault="004E1C7D" w:rsidP="005348CA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 w:rsidRPr="00C01329">
        <w:rPr>
          <w:lang w:eastAsia="en-US"/>
        </w:rPr>
        <w:t xml:space="preserve">забезпечення </w:t>
      </w:r>
      <w:r w:rsidR="002C442C">
        <w:rPr>
          <w:lang w:eastAsia="en-US"/>
        </w:rPr>
        <w:t>унормування діяльності</w:t>
      </w:r>
      <w:r w:rsidR="002C442C" w:rsidRPr="00C01329">
        <w:rPr>
          <w:lang w:eastAsia="en-US"/>
        </w:rPr>
        <w:t xml:space="preserve"> страхови</w:t>
      </w:r>
      <w:r w:rsidR="002C442C">
        <w:rPr>
          <w:lang w:eastAsia="en-US"/>
        </w:rPr>
        <w:t>х</w:t>
      </w:r>
      <w:r w:rsidR="002C442C" w:rsidRPr="00C01329">
        <w:rPr>
          <w:lang w:eastAsia="en-US"/>
        </w:rPr>
        <w:t xml:space="preserve"> агент</w:t>
      </w:r>
      <w:r w:rsidR="002C442C">
        <w:rPr>
          <w:lang w:eastAsia="en-US"/>
        </w:rPr>
        <w:t>ів – фізичних осіб-підприємців та дотримання ними</w:t>
      </w:r>
      <w:r w:rsidRPr="00C01329">
        <w:rPr>
          <w:lang w:eastAsia="en-US"/>
        </w:rPr>
        <w:t xml:space="preserve"> вимог законодавства </w:t>
      </w:r>
      <w:r w:rsidR="005E2325" w:rsidRPr="00C01329">
        <w:rPr>
          <w:lang w:eastAsia="en-US"/>
        </w:rPr>
        <w:t>з питань посередницької діяльності</w:t>
      </w:r>
      <w:r w:rsidR="005702AD">
        <w:rPr>
          <w:lang w:eastAsia="en-US"/>
        </w:rPr>
        <w:t>;</w:t>
      </w:r>
    </w:p>
    <w:p w14:paraId="41F7EB0E" w14:textId="742B7663" w:rsidR="00201F1C" w:rsidRDefault="002C442C" w:rsidP="005348CA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 xml:space="preserve">приведення до єдиного регуляторного поля </w:t>
      </w:r>
      <w:r w:rsidR="00830DBE">
        <w:rPr>
          <w:lang w:eastAsia="en-US"/>
        </w:rPr>
        <w:t xml:space="preserve">регулювання </w:t>
      </w:r>
      <w:r>
        <w:rPr>
          <w:lang w:eastAsia="en-US"/>
        </w:rPr>
        <w:t>питань посередницької діяльності</w:t>
      </w:r>
      <w:r w:rsidR="00201F1C">
        <w:rPr>
          <w:lang w:eastAsia="en-US"/>
        </w:rPr>
        <w:t>;</w:t>
      </w:r>
    </w:p>
    <w:p w14:paraId="5C022CDF" w14:textId="5EC9CCC7" w:rsidR="00D91E39" w:rsidRPr="00FB1A6E" w:rsidRDefault="000A22D3" w:rsidP="005348CA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color w:val="000000"/>
          <w:lang w:eastAsia="en-US"/>
        </w:rPr>
        <w:t xml:space="preserve">уточнення </w:t>
      </w:r>
      <w:r w:rsidRPr="00C01329">
        <w:rPr>
          <w:color w:val="000000"/>
          <w:lang w:eastAsia="en-US"/>
        </w:rPr>
        <w:t>процедур</w:t>
      </w:r>
      <w:r>
        <w:rPr>
          <w:color w:val="000000"/>
          <w:lang w:eastAsia="en-US"/>
        </w:rPr>
        <w:t>них питань</w:t>
      </w:r>
      <w:r w:rsidRPr="00C01329">
        <w:rPr>
          <w:color w:val="000000"/>
          <w:lang w:eastAsia="en-US"/>
        </w:rPr>
        <w:t xml:space="preserve"> Національного банку</w:t>
      </w:r>
      <w:r>
        <w:rPr>
          <w:color w:val="000000"/>
          <w:lang w:eastAsia="en-US"/>
        </w:rPr>
        <w:t xml:space="preserve"> щодо </w:t>
      </w:r>
      <w:r>
        <w:t>оприлюднення інформації про здійснення діяльності на території України</w:t>
      </w:r>
      <w:r w:rsidRPr="00C01329">
        <w:t xml:space="preserve"> брокерів-</w:t>
      </w:r>
      <w:r>
        <w:t>не</w:t>
      </w:r>
      <w:r w:rsidRPr="00C01329">
        <w:t>резидентів</w:t>
      </w:r>
      <w:r>
        <w:t xml:space="preserve"> та порядку здійснення нагляду за страховими посередниками</w:t>
      </w:r>
      <w:r w:rsidR="00D91E39">
        <w:rPr>
          <w:color w:val="000000"/>
          <w:lang w:eastAsia="en-US"/>
        </w:rPr>
        <w:t>;</w:t>
      </w:r>
    </w:p>
    <w:p w14:paraId="5F01500D" w14:textId="4FB480D8" w:rsidR="00AA4696" w:rsidRPr="00C01329" w:rsidRDefault="00D91E39" w:rsidP="005348CA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 w:rsidRPr="00FB1A6E">
        <w:rPr>
          <w:color w:val="000000"/>
          <w:lang w:eastAsia="en-US"/>
        </w:rPr>
        <w:t xml:space="preserve">забезпечення </w:t>
      </w:r>
      <w:r>
        <w:t xml:space="preserve">права Національного банку виключити 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брокера з реєстру та анулювати йому свідоцтво про включення (внесення) до державного реєстру страхових та перестрахових брокерів </w:t>
      </w:r>
      <w:r>
        <w:t xml:space="preserve">у разі </w:t>
      </w:r>
      <w:r w:rsidRPr="00D91E39">
        <w:rPr>
          <w:rFonts w:eastAsiaTheme="minorEastAsia"/>
          <w:noProof/>
          <w:color w:val="000000" w:themeColor="text1"/>
          <w:lang w:eastAsia="en-US"/>
        </w:rPr>
        <w:t>виявлення інформації</w:t>
      </w:r>
      <w:r w:rsidR="00063A13">
        <w:rPr>
          <w:rFonts w:eastAsiaTheme="minorEastAsia"/>
          <w:noProof/>
          <w:color w:val="000000" w:themeColor="text1"/>
          <w:lang w:eastAsia="en-US"/>
        </w:rPr>
        <w:t xml:space="preserve"> про те</w:t>
      </w:r>
      <w:r w:rsidRPr="00D91E39">
        <w:rPr>
          <w:rFonts w:eastAsiaTheme="minorEastAsia"/>
          <w:noProof/>
          <w:color w:val="000000" w:themeColor="text1"/>
          <w:lang w:eastAsia="en-US"/>
        </w:rPr>
        <w:t>, що керівник та/або акціонер</w:t>
      </w:r>
      <w:r w:rsidR="005717E0">
        <w:rPr>
          <w:rFonts w:eastAsiaTheme="minorEastAsia"/>
          <w:noProof/>
          <w:color w:val="000000" w:themeColor="text1"/>
          <w:lang w:eastAsia="en-US"/>
        </w:rPr>
        <w:t>,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та/або учасник</w:t>
      </w:r>
      <w:r w:rsidR="005717E0">
        <w:rPr>
          <w:rFonts w:eastAsiaTheme="minorEastAsia"/>
          <w:noProof/>
          <w:color w:val="000000" w:themeColor="text1"/>
          <w:lang w:eastAsia="en-US"/>
        </w:rPr>
        <w:t>,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та/або материнська компанія брокера </w:t>
      </w:r>
      <w:r w:rsidR="00063A13">
        <w:rPr>
          <w:rFonts w:eastAsiaTheme="minorEastAsia"/>
          <w:noProof/>
          <w:color w:val="000000" w:themeColor="text1"/>
          <w:lang w:eastAsia="en-US"/>
        </w:rPr>
        <w:t>‒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юридичної особи, представництва,</w:t>
      </w:r>
      <w:r w:rsidR="005717E0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>страхов</w:t>
      </w:r>
      <w:r w:rsidR="005717E0">
        <w:rPr>
          <w:rFonts w:eastAsiaTheme="minorEastAsia"/>
          <w:noProof/>
          <w:color w:val="000000" w:themeColor="text1"/>
          <w:lang w:eastAsia="en-US"/>
        </w:rPr>
        <w:t>ого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брокер</w:t>
      </w:r>
      <w:r w:rsidR="005717E0">
        <w:rPr>
          <w:rFonts w:eastAsiaTheme="minorEastAsia"/>
          <w:noProof/>
          <w:color w:val="000000" w:themeColor="text1"/>
          <w:lang w:eastAsia="en-US"/>
        </w:rPr>
        <w:t>а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063A13">
        <w:rPr>
          <w:rFonts w:eastAsiaTheme="minorEastAsia"/>
          <w:noProof/>
          <w:color w:val="000000" w:themeColor="text1"/>
          <w:lang w:eastAsia="en-US"/>
        </w:rPr>
        <w:t>‒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фізичн</w:t>
      </w:r>
      <w:r w:rsidR="005717E0">
        <w:rPr>
          <w:rFonts w:eastAsiaTheme="minorEastAsia"/>
          <w:noProof/>
          <w:color w:val="000000" w:themeColor="text1"/>
          <w:lang w:eastAsia="en-US"/>
        </w:rPr>
        <w:t>ої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 xml:space="preserve"> особ</w:t>
      </w:r>
      <w:r w:rsidR="005717E0">
        <w:rPr>
          <w:rFonts w:eastAsiaTheme="minorEastAsia"/>
          <w:noProof/>
          <w:color w:val="000000" w:themeColor="text1"/>
          <w:lang w:eastAsia="en-US"/>
        </w:rPr>
        <w:t>и</w:t>
      </w:r>
      <w:r w:rsidR="005717E0" w:rsidRPr="00D91E39">
        <w:rPr>
          <w:rFonts w:eastAsiaTheme="minorEastAsia"/>
          <w:noProof/>
          <w:color w:val="000000" w:themeColor="text1"/>
          <w:lang w:eastAsia="en-US"/>
        </w:rPr>
        <w:t>-підприєм</w:t>
      </w:r>
      <w:r w:rsidR="005717E0">
        <w:rPr>
          <w:rFonts w:eastAsiaTheme="minorEastAsia"/>
          <w:noProof/>
          <w:color w:val="000000" w:themeColor="text1"/>
          <w:lang w:eastAsia="en-US"/>
        </w:rPr>
        <w:t>ця,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страховий брокер </w:t>
      </w:r>
      <w:r w:rsidR="00063A13">
        <w:rPr>
          <w:rFonts w:eastAsiaTheme="minorEastAsia"/>
          <w:noProof/>
          <w:color w:val="000000" w:themeColor="text1"/>
          <w:lang w:eastAsia="en-US"/>
        </w:rPr>
        <w:t>‒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фізична особа-підприємець є фізичними або юридичними особами, </w:t>
      </w:r>
      <w:r w:rsidR="00063A13">
        <w:rPr>
          <w:rFonts w:eastAsiaTheme="minorEastAsia"/>
          <w:noProof/>
          <w:color w:val="000000" w:themeColor="text1"/>
          <w:lang w:eastAsia="en-US"/>
        </w:rPr>
        <w:t>які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мають громадянство, </w:t>
      </w:r>
      <w:r w:rsidR="00063A13">
        <w:rPr>
          <w:rFonts w:eastAsiaTheme="minorEastAsia"/>
          <w:noProof/>
          <w:color w:val="000000" w:themeColor="text1"/>
          <w:lang w:eastAsia="en-US"/>
        </w:rPr>
        <w:t>які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зареєстровані та/або є податковими резидентами та/або місцем їх постійного проживання, їх місцезнаходженням є держава, що здійснює/здійснювала збройну агресію проти </w:t>
      </w:r>
      <w:r w:rsidRPr="00D91E39">
        <w:rPr>
          <w:rFonts w:eastAsiaTheme="minorEastAsia"/>
          <w:noProof/>
          <w:color w:val="000000" w:themeColor="text1"/>
          <w:lang w:eastAsia="en-US"/>
        </w:rPr>
        <w:lastRenderedPageBreak/>
        <w:t xml:space="preserve">України </w:t>
      </w:r>
      <w:r w:rsidR="00063A13">
        <w:rPr>
          <w:rFonts w:eastAsiaTheme="minorEastAsia"/>
          <w:noProof/>
          <w:color w:val="000000" w:themeColor="text1"/>
          <w:lang w:eastAsia="en-US"/>
        </w:rPr>
        <w:t>в</w:t>
      </w:r>
      <w:r w:rsidRPr="00D91E39">
        <w:rPr>
          <w:rFonts w:eastAsiaTheme="minorEastAsia"/>
          <w:noProof/>
          <w:color w:val="000000" w:themeColor="text1"/>
          <w:lang w:eastAsia="en-US"/>
        </w:rPr>
        <w:t xml:space="preserve"> значенні, наведеному в статті 1 Закону України “Про оборону України”.</w:t>
      </w:r>
      <w:r w:rsidRPr="00D91E39">
        <w:rPr>
          <w:sz w:val="24"/>
          <w:szCs w:val="24"/>
        </w:rPr>
        <w:t xml:space="preserve"> </w:t>
      </w:r>
    </w:p>
    <w:p w14:paraId="5068E601" w14:textId="0A0B99F4" w:rsidR="00AA4696" w:rsidRPr="00C01329" w:rsidRDefault="009E72C1" w:rsidP="005348CA">
      <w:pPr>
        <w:pStyle w:val="af3"/>
        <w:widowControl w:val="0"/>
        <w:numPr>
          <w:ilvl w:val="0"/>
          <w:numId w:val="4"/>
        </w:numPr>
        <w:tabs>
          <w:tab w:val="left" w:pos="993"/>
          <w:tab w:val="left" w:pos="1512"/>
        </w:tabs>
        <w:ind w:left="0" w:firstLine="567"/>
      </w:pPr>
      <w:r w:rsidRPr="00C01329">
        <w:rPr>
          <w:lang w:eastAsia="zh-CN"/>
        </w:rPr>
        <w:t>М</w:t>
      </w:r>
      <w:r w:rsidR="004E1C7D" w:rsidRPr="00C01329">
        <w:rPr>
          <w:lang w:eastAsia="zh-CN"/>
        </w:rPr>
        <w:t>ожлив</w:t>
      </w:r>
      <w:r w:rsidR="00063A13">
        <w:rPr>
          <w:lang w:eastAsia="zh-CN"/>
        </w:rPr>
        <w:t>их</w:t>
      </w:r>
      <w:r w:rsidR="004E1C7D" w:rsidRPr="00C01329">
        <w:rPr>
          <w:lang w:eastAsia="zh-CN"/>
        </w:rPr>
        <w:t xml:space="preserve"> негативн</w:t>
      </w:r>
      <w:r w:rsidR="00063A13">
        <w:rPr>
          <w:lang w:eastAsia="zh-CN"/>
        </w:rPr>
        <w:t>их</w:t>
      </w:r>
      <w:r w:rsidR="004E1C7D" w:rsidRPr="00C01329">
        <w:rPr>
          <w:lang w:eastAsia="zh-CN"/>
        </w:rPr>
        <w:t xml:space="preserve"> наслідк</w:t>
      </w:r>
      <w:r w:rsidR="00063A13">
        <w:rPr>
          <w:lang w:eastAsia="zh-CN"/>
        </w:rPr>
        <w:t>ів</w:t>
      </w:r>
      <w:r w:rsidR="004E1C7D" w:rsidRPr="00C01329">
        <w:rPr>
          <w:lang w:eastAsia="zh-CN"/>
        </w:rPr>
        <w:t xml:space="preserve"> дії регуляторного акта </w:t>
      </w:r>
      <w:bookmarkStart w:id="0" w:name="_Hlk75870820"/>
      <w:r w:rsidR="00063A13">
        <w:rPr>
          <w:lang w:eastAsia="zh-CN"/>
        </w:rPr>
        <w:t>немає</w:t>
      </w:r>
      <w:r w:rsidR="00AA4696" w:rsidRPr="00C01329">
        <w:rPr>
          <w:lang w:eastAsia="ru-RU"/>
        </w:rPr>
        <w:t>.</w:t>
      </w:r>
      <w:r w:rsidR="00AE7134" w:rsidRPr="00C01329">
        <w:rPr>
          <w:lang w:eastAsia="ru-RU"/>
        </w:rPr>
        <w:t xml:space="preserve"> </w:t>
      </w:r>
      <w:bookmarkEnd w:id="0"/>
    </w:p>
    <w:p w14:paraId="634C81B0" w14:textId="460DD3E6" w:rsidR="00346C90" w:rsidRPr="00C01329" w:rsidRDefault="00E85B84" w:rsidP="005348CA">
      <w:pPr>
        <w:widowControl w:val="0"/>
        <w:tabs>
          <w:tab w:val="left" w:pos="1512"/>
        </w:tabs>
        <w:ind w:firstLine="567"/>
        <w:rPr>
          <w:lang w:eastAsia="ru-RU"/>
        </w:rPr>
      </w:pPr>
      <w:r w:rsidRPr="00C01329">
        <w:rPr>
          <w:lang w:eastAsia="ru-RU"/>
        </w:rPr>
        <w:t xml:space="preserve">Таким </w:t>
      </w:r>
      <w:r w:rsidR="00F13023" w:rsidRPr="00C01329">
        <w:rPr>
          <w:lang w:eastAsia="ru-RU"/>
        </w:rPr>
        <w:t>ч</w:t>
      </w:r>
      <w:r w:rsidRPr="00C01329">
        <w:rPr>
          <w:lang w:eastAsia="ru-RU"/>
        </w:rPr>
        <w:t xml:space="preserve">ином, </w:t>
      </w:r>
      <w:r w:rsidR="00FA6374" w:rsidRPr="00C01329">
        <w:rPr>
          <w:lang w:eastAsia="ru-RU"/>
        </w:rPr>
        <w:t>очікуван</w:t>
      </w:r>
      <w:r w:rsidRPr="00C01329">
        <w:rPr>
          <w:lang w:eastAsia="ru-RU"/>
        </w:rPr>
        <w:t>і результати</w:t>
      </w:r>
      <w:r w:rsidR="00FA6374" w:rsidRPr="00C01329">
        <w:rPr>
          <w:lang w:eastAsia="ru-RU"/>
        </w:rPr>
        <w:t xml:space="preserve"> прийняття регуляторного акта </w:t>
      </w:r>
      <w:r w:rsidRPr="00C01329">
        <w:rPr>
          <w:lang w:eastAsia="ru-RU"/>
        </w:rPr>
        <w:t>мати</w:t>
      </w:r>
      <w:r w:rsidR="005702AD">
        <w:rPr>
          <w:lang w:eastAsia="ru-RU"/>
        </w:rPr>
        <w:t>муть</w:t>
      </w:r>
      <w:r w:rsidRPr="00C01329">
        <w:rPr>
          <w:lang w:eastAsia="ru-RU"/>
        </w:rPr>
        <w:t xml:space="preserve"> позитивні наслідки для </w:t>
      </w:r>
      <w:r w:rsidR="00063A13">
        <w:rPr>
          <w:lang w:eastAsia="ru-RU"/>
        </w:rPr>
        <w:t>в</w:t>
      </w:r>
      <w:r w:rsidRPr="00C01329">
        <w:rPr>
          <w:lang w:eastAsia="ru-RU"/>
        </w:rPr>
        <w:t>сіх суб’єктів, на яких поширюється дія</w:t>
      </w:r>
      <w:r w:rsidR="002C442C">
        <w:rPr>
          <w:lang w:eastAsia="ru-RU"/>
        </w:rPr>
        <w:t xml:space="preserve"> цього</w:t>
      </w:r>
      <w:r w:rsidRPr="00C01329">
        <w:rPr>
          <w:lang w:eastAsia="ru-RU"/>
        </w:rPr>
        <w:t xml:space="preserve"> регуляторного акта</w:t>
      </w:r>
      <w:r w:rsidR="003105A0" w:rsidRPr="00C01329">
        <w:rPr>
          <w:lang w:eastAsia="ru-RU"/>
        </w:rPr>
        <w:t>.</w:t>
      </w:r>
    </w:p>
    <w:p w14:paraId="0918282A" w14:textId="77777777" w:rsidR="00346C90" w:rsidRPr="00C01329" w:rsidRDefault="00346C90" w:rsidP="005348CA">
      <w:pPr>
        <w:ind w:firstLine="567"/>
        <w:rPr>
          <w:lang w:eastAsia="ru-RU"/>
        </w:rPr>
      </w:pPr>
    </w:p>
    <w:p w14:paraId="7EC983F5" w14:textId="77777777" w:rsidR="0045062E" w:rsidRPr="002F25E2" w:rsidRDefault="0045062E" w:rsidP="005348CA">
      <w:pPr>
        <w:ind w:firstLine="567"/>
        <w:rPr>
          <w:b/>
          <w:color w:val="000000"/>
        </w:rPr>
      </w:pPr>
      <w:r w:rsidRPr="002F25E2">
        <w:rPr>
          <w:b/>
          <w:lang w:eastAsia="zh-CN"/>
        </w:rPr>
        <w:t xml:space="preserve">VII. </w:t>
      </w:r>
      <w:r w:rsidRPr="002F25E2">
        <w:rPr>
          <w:b/>
          <w:color w:val="000000"/>
        </w:rPr>
        <w:t xml:space="preserve">Обґрунтування </w:t>
      </w:r>
      <w:r w:rsidR="0043384B" w:rsidRPr="002F25E2">
        <w:rPr>
          <w:b/>
          <w:color w:val="000000"/>
        </w:rPr>
        <w:t xml:space="preserve">запропонованого </w:t>
      </w:r>
      <w:r w:rsidRPr="002F25E2">
        <w:rPr>
          <w:b/>
          <w:color w:val="000000"/>
        </w:rPr>
        <w:t>строку</w:t>
      </w:r>
      <w:r w:rsidR="0043384B" w:rsidRPr="002F25E2">
        <w:rPr>
          <w:b/>
          <w:color w:val="000000"/>
        </w:rPr>
        <w:t xml:space="preserve"> дії акта </w:t>
      </w:r>
    </w:p>
    <w:p w14:paraId="13D850C2" w14:textId="729D2832" w:rsidR="0045062E" w:rsidRPr="00DA049B" w:rsidRDefault="00830DBE" w:rsidP="005348CA">
      <w:pPr>
        <w:ind w:firstLine="567"/>
        <w:rPr>
          <w:color w:val="000000"/>
        </w:rPr>
      </w:pPr>
      <w:r>
        <w:rPr>
          <w:color w:val="000000"/>
        </w:rPr>
        <w:t xml:space="preserve">Основні положення </w:t>
      </w:r>
      <w:r w:rsidR="0045062E" w:rsidRPr="00C01329">
        <w:rPr>
          <w:color w:val="000000"/>
        </w:rPr>
        <w:t>акт</w:t>
      </w:r>
      <w:r>
        <w:rPr>
          <w:color w:val="000000"/>
        </w:rPr>
        <w:t>а</w:t>
      </w:r>
      <w:r w:rsidR="0045062E" w:rsidRPr="00C01329">
        <w:rPr>
          <w:color w:val="000000"/>
        </w:rPr>
        <w:t xml:space="preserve"> набиратим</w:t>
      </w:r>
      <w:r>
        <w:rPr>
          <w:color w:val="000000"/>
        </w:rPr>
        <w:t>уть</w:t>
      </w:r>
      <w:r w:rsidR="0045062E" w:rsidRPr="00C01329">
        <w:rPr>
          <w:color w:val="000000"/>
        </w:rPr>
        <w:t xml:space="preserve"> чинн</w:t>
      </w:r>
      <w:r>
        <w:rPr>
          <w:color w:val="000000"/>
        </w:rPr>
        <w:t xml:space="preserve">ість </w:t>
      </w:r>
      <w:r w:rsidR="00063A13">
        <w:rPr>
          <w:color w:val="000000"/>
        </w:rPr>
        <w:t>і</w:t>
      </w:r>
      <w:r w:rsidR="0045062E" w:rsidRPr="00C01329">
        <w:rPr>
          <w:color w:val="000000"/>
        </w:rPr>
        <w:t xml:space="preserve">з </w:t>
      </w:r>
      <w:r w:rsidR="002C442C">
        <w:rPr>
          <w:color w:val="000000"/>
        </w:rPr>
        <w:t xml:space="preserve">01.01.2024 (з дня введення в дію </w:t>
      </w:r>
      <w:r w:rsidR="000A47EF">
        <w:rPr>
          <w:rFonts w:eastAsia="Calibri"/>
          <w:lang w:eastAsia="en-US"/>
        </w:rPr>
        <w:t xml:space="preserve">нового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у про страхування</w:t>
      </w:r>
      <w:r w:rsidR="002C442C">
        <w:rPr>
          <w:color w:val="000000"/>
        </w:rPr>
        <w:t>)</w:t>
      </w:r>
      <w:r>
        <w:rPr>
          <w:color w:val="000000"/>
        </w:rPr>
        <w:t xml:space="preserve">, крім питань </w:t>
      </w:r>
      <w:r w:rsidR="00DA049B">
        <w:rPr>
          <w:color w:val="000000"/>
        </w:rPr>
        <w:t xml:space="preserve">щодо приведення у відповідність діяльності страхових брокерів відповідно до </w:t>
      </w:r>
      <w:r w:rsidR="00DA049B">
        <w:rPr>
          <w:rFonts w:eastAsia="Calibri"/>
          <w:lang w:eastAsia="en-US"/>
        </w:rPr>
        <w:t>положень постанови</w:t>
      </w:r>
      <w:r w:rsidR="00DA049B" w:rsidRPr="009C3CB9">
        <w:rPr>
          <w:rFonts w:eastAsia="Calibri"/>
          <w:lang w:eastAsia="en-US"/>
        </w:rPr>
        <w:t xml:space="preserve"> Правління Національного банку України від 30.0</w:t>
      </w:r>
      <w:r w:rsidR="00DA049B">
        <w:rPr>
          <w:rFonts w:eastAsia="Calibri"/>
          <w:lang w:eastAsia="en-US"/>
        </w:rPr>
        <w:t>6</w:t>
      </w:r>
      <w:r w:rsidR="00DA049B" w:rsidRPr="009C3CB9">
        <w:rPr>
          <w:rFonts w:eastAsia="Calibri"/>
          <w:lang w:eastAsia="en-US"/>
        </w:rPr>
        <w:t>.202</w:t>
      </w:r>
      <w:r w:rsidR="00DA049B">
        <w:rPr>
          <w:rFonts w:eastAsia="Calibri"/>
          <w:lang w:eastAsia="en-US"/>
        </w:rPr>
        <w:t>2</w:t>
      </w:r>
      <w:r w:rsidR="00DA049B" w:rsidRPr="009C3CB9">
        <w:rPr>
          <w:rFonts w:eastAsia="Calibri"/>
          <w:lang w:eastAsia="en-US"/>
        </w:rPr>
        <w:t xml:space="preserve"> № </w:t>
      </w:r>
      <w:r w:rsidR="00DA049B">
        <w:rPr>
          <w:rFonts w:eastAsia="Calibri"/>
          <w:lang w:eastAsia="en-US"/>
        </w:rPr>
        <w:t>135</w:t>
      </w:r>
      <w:r w:rsidR="00DA049B" w:rsidRPr="00DA049B">
        <w:rPr>
          <w:rFonts w:eastAsia="Calibri"/>
          <w:lang w:eastAsia="en-US"/>
        </w:rPr>
        <w:t xml:space="preserve"> </w:t>
      </w:r>
      <w:r w:rsidR="00DA049B" w:rsidRPr="00DA049B">
        <w:rPr>
          <w:rFonts w:eastAsia="Calibri"/>
          <w:lang w:val="ru-RU" w:eastAsia="en-US"/>
        </w:rPr>
        <w:t>“</w:t>
      </w:r>
      <w:r w:rsidR="00DA049B" w:rsidRPr="00DA049B">
        <w:rPr>
          <w:color w:val="000000"/>
        </w:rPr>
        <w:t>Про затвердження Положення про реєстрацію страхових та перестрахових брокерів та умови провадження посередницької діяльності у сфері страхування та про внесення змін до деяких нормативно-правових актів Національного банку України</w:t>
      </w:r>
      <w:r w:rsidR="00DA049B" w:rsidRPr="00DA049B">
        <w:rPr>
          <w:color w:val="000000"/>
          <w:lang w:val="ru-RU"/>
        </w:rPr>
        <w:t>”</w:t>
      </w:r>
      <w:r w:rsidR="00DA049B">
        <w:rPr>
          <w:color w:val="000000"/>
        </w:rPr>
        <w:t>.</w:t>
      </w:r>
    </w:p>
    <w:p w14:paraId="6C9ED49A" w14:textId="6CC53425" w:rsidR="0045062E" w:rsidRPr="00C01329" w:rsidRDefault="0045062E" w:rsidP="005348CA">
      <w:pPr>
        <w:ind w:firstLine="567"/>
        <w:rPr>
          <w:color w:val="000000"/>
        </w:rPr>
      </w:pPr>
      <w:r w:rsidRPr="00C01329">
        <w:rPr>
          <w:color w:val="000000"/>
        </w:rPr>
        <w:t>Строк дії акта обмежений у часі</w:t>
      </w:r>
      <w:r w:rsidR="002C442C">
        <w:rPr>
          <w:color w:val="000000"/>
        </w:rPr>
        <w:t xml:space="preserve"> до 01.01.2025</w:t>
      </w:r>
      <w:r w:rsidR="00357FBC">
        <w:rPr>
          <w:color w:val="000000"/>
        </w:rPr>
        <w:t>, введення в дію</w:t>
      </w:r>
      <w:r w:rsidR="002C442C">
        <w:rPr>
          <w:color w:val="000000"/>
        </w:rPr>
        <w:t xml:space="preserve"> </w:t>
      </w:r>
      <w:r w:rsidR="00357FBC" w:rsidRPr="008303CA">
        <w:rPr>
          <w:lang w:eastAsia="en-US"/>
        </w:rPr>
        <w:t xml:space="preserve">розділу XII </w:t>
      </w:r>
      <w:r w:rsidR="00357FBC" w:rsidRPr="00C01329">
        <w:rPr>
          <w:lang w:eastAsia="ru-RU"/>
        </w:rPr>
        <w:t>“</w:t>
      </w:r>
      <w:r w:rsidR="00357FBC" w:rsidRPr="008303CA">
        <w:rPr>
          <w:lang w:eastAsia="en-US"/>
        </w:rPr>
        <w:t>Реалізація страхових та перестрахових продуктів</w:t>
      </w:r>
      <w:r w:rsidR="00357FBC" w:rsidRPr="00C01329">
        <w:rPr>
          <w:lang w:eastAsia="zh-CN"/>
        </w:rPr>
        <w:t>”</w:t>
      </w:r>
      <w:r w:rsidR="00357FBC" w:rsidRPr="008303CA">
        <w:rPr>
          <w:lang w:eastAsia="en-US"/>
        </w:rPr>
        <w:t xml:space="preserve"> щодо діяльності страхових посередників</w:t>
      </w:r>
      <w:r w:rsidR="00357FBC">
        <w:rPr>
          <w:lang w:eastAsia="en-US"/>
        </w:rPr>
        <w:t xml:space="preserve"> </w:t>
      </w:r>
      <w:r w:rsidR="000A47EF">
        <w:rPr>
          <w:rFonts w:eastAsia="Calibri"/>
          <w:lang w:eastAsia="en-US"/>
        </w:rPr>
        <w:t xml:space="preserve">нового </w:t>
      </w:r>
      <w:r w:rsidR="000A47EF" w:rsidRPr="003343CC">
        <w:rPr>
          <w:rFonts w:eastAsia="Calibri"/>
          <w:lang w:eastAsia="en-US"/>
        </w:rPr>
        <w:t>Закон</w:t>
      </w:r>
      <w:r w:rsidR="000A47EF">
        <w:rPr>
          <w:rFonts w:eastAsia="Calibri"/>
          <w:lang w:eastAsia="en-US"/>
        </w:rPr>
        <w:t>у про страхування</w:t>
      </w:r>
      <w:r w:rsidR="00830DBE">
        <w:rPr>
          <w:lang w:eastAsia="en-US"/>
        </w:rPr>
        <w:t xml:space="preserve"> та прийняття відповідного акта</w:t>
      </w:r>
      <w:r w:rsidR="00004DC0">
        <w:rPr>
          <w:lang w:eastAsia="en-US"/>
        </w:rPr>
        <w:t xml:space="preserve"> Національного банку України</w:t>
      </w:r>
      <w:r w:rsidR="00004DC0" w:rsidRPr="00004DC0">
        <w:rPr>
          <w:lang w:eastAsia="en-US"/>
        </w:rPr>
        <w:t xml:space="preserve"> </w:t>
      </w:r>
      <w:r w:rsidR="00004DC0">
        <w:rPr>
          <w:lang w:eastAsia="en-US"/>
        </w:rPr>
        <w:t>на заміну Положення № 135</w:t>
      </w:r>
      <w:r w:rsidRPr="00C01329">
        <w:rPr>
          <w:color w:val="000000"/>
        </w:rPr>
        <w:t>.</w:t>
      </w:r>
    </w:p>
    <w:p w14:paraId="244F05A4" w14:textId="77777777" w:rsidR="0045062E" w:rsidRPr="00C01329" w:rsidRDefault="0045062E" w:rsidP="005348CA">
      <w:pPr>
        <w:ind w:firstLine="567"/>
        <w:rPr>
          <w:b/>
          <w:lang w:eastAsia="zh-CN"/>
        </w:rPr>
      </w:pPr>
    </w:p>
    <w:p w14:paraId="06983B6D" w14:textId="77777777" w:rsidR="00346C90" w:rsidRPr="002F25E2" w:rsidRDefault="00346C90" w:rsidP="005348CA">
      <w:pPr>
        <w:ind w:firstLine="567"/>
        <w:rPr>
          <w:b/>
          <w:lang w:eastAsia="zh-CN"/>
        </w:rPr>
      </w:pPr>
      <w:r w:rsidRPr="002F25E2">
        <w:rPr>
          <w:b/>
          <w:lang w:eastAsia="zh-CN"/>
        </w:rPr>
        <w:t>VI</w:t>
      </w:r>
      <w:r w:rsidR="0045062E" w:rsidRPr="002F25E2">
        <w:rPr>
          <w:b/>
          <w:lang w:eastAsia="zh-CN"/>
        </w:rPr>
        <w:t>I</w:t>
      </w:r>
      <w:r w:rsidRPr="002F25E2">
        <w:rPr>
          <w:b/>
          <w:lang w:eastAsia="zh-CN"/>
        </w:rPr>
        <w:t>I. Визначення показників результативності акта</w:t>
      </w:r>
    </w:p>
    <w:p w14:paraId="192C65B8" w14:textId="77777777" w:rsidR="00346C90" w:rsidRPr="00C01329" w:rsidRDefault="00346C90" w:rsidP="005348CA">
      <w:pPr>
        <w:ind w:firstLine="567"/>
        <w:rPr>
          <w:lang w:eastAsia="ru-RU"/>
        </w:rPr>
      </w:pPr>
      <w:r w:rsidRPr="00C01329">
        <w:rPr>
          <w:lang w:eastAsia="ru-RU"/>
        </w:rPr>
        <w:t>Показниками результативності регуляторного акта є:</w:t>
      </w:r>
    </w:p>
    <w:p w14:paraId="57470242" w14:textId="77777777" w:rsidR="00346C90" w:rsidRPr="00C01329" w:rsidRDefault="00346C90" w:rsidP="005348CA">
      <w:pPr>
        <w:ind w:firstLine="567"/>
        <w:rPr>
          <w:rFonts w:eastAsia="Calibri"/>
          <w:lang w:eastAsia="ru-RU"/>
        </w:rPr>
      </w:pPr>
      <w:r w:rsidRPr="00C01329">
        <w:rPr>
          <w:lang w:eastAsia="ru-RU"/>
        </w:rPr>
        <w:t xml:space="preserve">1) </w:t>
      </w:r>
      <w:bookmarkStart w:id="1" w:name="o57"/>
      <w:bookmarkStart w:id="2" w:name="o60"/>
      <w:bookmarkStart w:id="3" w:name="o62"/>
      <w:bookmarkEnd w:id="1"/>
      <w:bookmarkEnd w:id="2"/>
      <w:bookmarkEnd w:id="3"/>
      <w:r w:rsidRPr="00C01329">
        <w:rPr>
          <w:lang w:eastAsia="ru-RU"/>
        </w:rPr>
        <w:t>кількість суб’єктів господарювання та/або фізичних осіб, на яких поширюватиметься дія акта.</w:t>
      </w:r>
    </w:p>
    <w:p w14:paraId="5A2E8394" w14:textId="26050DA3" w:rsidR="00166FE7" w:rsidRPr="00C01329" w:rsidRDefault="00E11C93" w:rsidP="005348CA">
      <w:pPr>
        <w:ind w:firstLine="567"/>
        <w:rPr>
          <w:lang w:eastAsia="ru-RU"/>
        </w:rPr>
      </w:pPr>
      <w:r w:rsidRPr="00C01329">
        <w:rPr>
          <w:lang w:eastAsia="ru-RU"/>
        </w:rPr>
        <w:t xml:space="preserve">Станом на </w:t>
      </w:r>
      <w:r w:rsidR="00E07027">
        <w:rPr>
          <w:lang w:eastAsia="ru-RU"/>
        </w:rPr>
        <w:t>01.</w:t>
      </w:r>
      <w:r w:rsidR="003C12BE">
        <w:rPr>
          <w:lang w:eastAsia="ru-RU"/>
        </w:rPr>
        <w:t>0</w:t>
      </w:r>
      <w:r w:rsidR="009304A9">
        <w:rPr>
          <w:lang w:eastAsia="ru-RU"/>
        </w:rPr>
        <w:t>5</w:t>
      </w:r>
      <w:r w:rsidR="00E07027">
        <w:rPr>
          <w:lang w:eastAsia="ru-RU"/>
        </w:rPr>
        <w:t>.</w:t>
      </w:r>
      <w:r w:rsidR="003C12BE">
        <w:rPr>
          <w:lang w:eastAsia="ru-RU"/>
        </w:rPr>
        <w:t>2023</w:t>
      </w:r>
      <w:r w:rsidR="00166FE7" w:rsidRPr="00C01329">
        <w:rPr>
          <w:lang w:eastAsia="ru-RU"/>
        </w:rPr>
        <w:t>:</w:t>
      </w:r>
    </w:p>
    <w:p w14:paraId="457AAA4B" w14:textId="6292FE1F" w:rsidR="00166FE7" w:rsidRPr="00CB7B18" w:rsidRDefault="00166FE7" w:rsidP="005348CA">
      <w:pPr>
        <w:ind w:firstLine="567"/>
        <w:rPr>
          <w:lang w:eastAsia="ru-RU"/>
        </w:rPr>
      </w:pPr>
      <w:r w:rsidRPr="00CB7B18">
        <w:rPr>
          <w:lang w:eastAsia="ru-RU"/>
        </w:rPr>
        <w:t>кількість</w:t>
      </w:r>
      <w:r w:rsidR="000D738C" w:rsidRPr="00CB7B18">
        <w:rPr>
          <w:lang w:eastAsia="ru-RU"/>
        </w:rPr>
        <w:t xml:space="preserve"> страхових</w:t>
      </w:r>
      <w:r w:rsidR="00A91B3F" w:rsidRPr="00CB7B18">
        <w:rPr>
          <w:lang w:eastAsia="ru-RU"/>
        </w:rPr>
        <w:t xml:space="preserve"> та/або перестрахових брокерів</w:t>
      </w:r>
      <w:r w:rsidRPr="00CB7B18">
        <w:rPr>
          <w:lang w:eastAsia="ru-RU"/>
        </w:rPr>
        <w:t xml:space="preserve">, інформація про яких </w:t>
      </w:r>
      <w:r w:rsidR="005702AD" w:rsidRPr="00CB7B18">
        <w:rPr>
          <w:lang w:eastAsia="ru-RU"/>
        </w:rPr>
        <w:t>у</w:t>
      </w:r>
      <w:r w:rsidRPr="00CB7B18">
        <w:rPr>
          <w:lang w:eastAsia="ru-RU"/>
        </w:rPr>
        <w:t>несена до державного реєстру страхових та перестрахових брокерів</w:t>
      </w:r>
      <w:r w:rsidR="00F301D2" w:rsidRPr="00CB7B18">
        <w:rPr>
          <w:lang w:eastAsia="ru-RU"/>
        </w:rPr>
        <w:t>,</w:t>
      </w:r>
      <w:r w:rsidRPr="00CB7B18">
        <w:rPr>
          <w:lang w:eastAsia="ru-RU"/>
        </w:rPr>
        <w:t xml:space="preserve"> становить </w:t>
      </w:r>
      <w:r w:rsidR="001A52EC" w:rsidRPr="00CB7B18">
        <w:rPr>
          <w:lang w:eastAsia="ru-RU"/>
        </w:rPr>
        <w:t>–</w:t>
      </w:r>
      <w:r w:rsidRPr="00CB7B18">
        <w:rPr>
          <w:lang w:eastAsia="ru-RU"/>
        </w:rPr>
        <w:t xml:space="preserve"> </w:t>
      </w:r>
      <w:r w:rsidR="009304A9">
        <w:rPr>
          <w:lang w:eastAsia="ru-RU"/>
        </w:rPr>
        <w:t>57</w:t>
      </w:r>
      <w:r w:rsidR="00CE6FCF" w:rsidRPr="00CB7B18">
        <w:rPr>
          <w:lang w:eastAsia="ru-RU"/>
        </w:rPr>
        <w:t xml:space="preserve">, </w:t>
      </w:r>
      <w:r w:rsidR="005702AD" w:rsidRPr="00CB7B18">
        <w:rPr>
          <w:lang w:eastAsia="ru-RU"/>
        </w:rPr>
        <w:t>у</w:t>
      </w:r>
      <w:r w:rsidR="00CE6FCF" w:rsidRPr="00CB7B18">
        <w:rPr>
          <w:lang w:eastAsia="ru-RU"/>
        </w:rPr>
        <w:t xml:space="preserve"> тому числі </w:t>
      </w:r>
      <w:r w:rsidR="00E07027" w:rsidRPr="00CB7B18">
        <w:rPr>
          <w:lang w:eastAsia="ru-RU"/>
        </w:rPr>
        <w:t xml:space="preserve">брокерів фізичних осіб-підприємців – 1, брокерів – юридичних осіб – </w:t>
      </w:r>
      <w:r w:rsidR="009304A9">
        <w:rPr>
          <w:lang w:eastAsia="ru-RU"/>
        </w:rPr>
        <w:t>46</w:t>
      </w:r>
      <w:r w:rsidR="00E07027" w:rsidRPr="00CB7B18">
        <w:rPr>
          <w:lang w:eastAsia="ru-RU"/>
        </w:rPr>
        <w:t xml:space="preserve">, </w:t>
      </w:r>
      <w:r w:rsidR="00CE6FCF" w:rsidRPr="00CB7B18">
        <w:rPr>
          <w:lang w:eastAsia="ru-RU"/>
        </w:rPr>
        <w:t xml:space="preserve">постійних представництв брокерів-нерезидентів – </w:t>
      </w:r>
      <w:r w:rsidR="00E07027" w:rsidRPr="00CB7B18">
        <w:rPr>
          <w:lang w:eastAsia="ru-RU"/>
        </w:rPr>
        <w:t>10</w:t>
      </w:r>
      <w:r w:rsidRPr="00CB7B18">
        <w:rPr>
          <w:lang w:eastAsia="ru-RU"/>
        </w:rPr>
        <w:t>;</w:t>
      </w:r>
    </w:p>
    <w:p w14:paraId="0DE3DDCF" w14:textId="491A2D33" w:rsidR="00166FE7" w:rsidRPr="00C01329" w:rsidRDefault="00166FE7" w:rsidP="005348CA">
      <w:pPr>
        <w:ind w:firstLine="567"/>
        <w:rPr>
          <w:lang w:eastAsia="ru-RU"/>
        </w:rPr>
      </w:pPr>
      <w:r w:rsidRPr="00CB7B18">
        <w:rPr>
          <w:lang w:eastAsia="ru-RU"/>
        </w:rPr>
        <w:t>кількість брокерів</w:t>
      </w:r>
      <w:r w:rsidR="00CE6FCF" w:rsidRPr="00CB7B18">
        <w:rPr>
          <w:lang w:eastAsia="ru-RU"/>
        </w:rPr>
        <w:t>-</w:t>
      </w:r>
      <w:r w:rsidRPr="00CB7B18">
        <w:rPr>
          <w:lang w:eastAsia="ru-RU"/>
        </w:rPr>
        <w:t>нерезидентів, які повідомили про намір провадити діяльність на території України</w:t>
      </w:r>
      <w:r w:rsidR="001A52EC" w:rsidRPr="00CB7B18">
        <w:rPr>
          <w:lang w:eastAsia="ru-RU"/>
        </w:rPr>
        <w:t>,</w:t>
      </w:r>
      <w:r w:rsidRPr="00CB7B18">
        <w:rPr>
          <w:lang w:eastAsia="ru-RU"/>
        </w:rPr>
        <w:t xml:space="preserve"> становить – </w:t>
      </w:r>
      <w:r w:rsidR="00CB7B18" w:rsidRPr="00CB7B18">
        <w:rPr>
          <w:lang w:eastAsia="ru-RU"/>
        </w:rPr>
        <w:t>21</w:t>
      </w:r>
      <w:r w:rsidR="00B91EE0">
        <w:rPr>
          <w:lang w:eastAsia="ru-RU"/>
        </w:rPr>
        <w:t>.</w:t>
      </w:r>
    </w:p>
    <w:p w14:paraId="79C10A83" w14:textId="739D2E4D" w:rsidR="00AE1D26" w:rsidRDefault="00E07027" w:rsidP="005348CA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bookmarkStart w:id="4" w:name="o36"/>
      <w:bookmarkEnd w:id="4"/>
      <w:r>
        <w:rPr>
          <w:sz w:val="29"/>
          <w:szCs w:val="29"/>
          <w:lang w:eastAsia="en-US"/>
        </w:rPr>
        <w:t xml:space="preserve">Якісним показником результативності є виконання суб’єктами господарювання вимог регуляторного акта </w:t>
      </w:r>
      <w:r w:rsidR="00063A13">
        <w:rPr>
          <w:sz w:val="29"/>
          <w:szCs w:val="29"/>
          <w:lang w:eastAsia="en-US"/>
        </w:rPr>
        <w:t>під час</w:t>
      </w:r>
      <w:r w:rsidR="0070083C">
        <w:rPr>
          <w:sz w:val="29"/>
          <w:szCs w:val="29"/>
          <w:lang w:eastAsia="en-US"/>
        </w:rPr>
        <w:t xml:space="preserve"> </w:t>
      </w:r>
      <w:r>
        <w:rPr>
          <w:sz w:val="29"/>
          <w:szCs w:val="29"/>
          <w:lang w:eastAsia="en-US"/>
        </w:rPr>
        <w:t>здійсненн</w:t>
      </w:r>
      <w:r w:rsidR="00063A13">
        <w:rPr>
          <w:sz w:val="29"/>
          <w:szCs w:val="29"/>
          <w:lang w:eastAsia="en-US"/>
        </w:rPr>
        <w:t>я</w:t>
      </w:r>
      <w:r>
        <w:rPr>
          <w:sz w:val="29"/>
          <w:szCs w:val="29"/>
          <w:lang w:eastAsia="en-US"/>
        </w:rPr>
        <w:t xml:space="preserve"> діяльності </w:t>
      </w:r>
      <w:r>
        <w:rPr>
          <w:rFonts w:eastAsia="Calibri"/>
          <w:lang w:eastAsia="en-US"/>
        </w:rPr>
        <w:t xml:space="preserve">з </w:t>
      </w:r>
      <w:r w:rsidRPr="00257232">
        <w:rPr>
          <w:rFonts w:eastAsia="Calibri"/>
          <w:lang w:eastAsia="en-US"/>
        </w:rPr>
        <w:t>надання посередницьких послуг на ринку страхування</w:t>
      </w:r>
      <w:r>
        <w:rPr>
          <w:sz w:val="29"/>
          <w:szCs w:val="29"/>
          <w:lang w:eastAsia="en-US"/>
        </w:rPr>
        <w:t xml:space="preserve">. </w:t>
      </w:r>
      <w:r w:rsidR="001E2B27">
        <w:rPr>
          <w:sz w:val="29"/>
          <w:szCs w:val="29"/>
          <w:lang w:eastAsia="en-US"/>
        </w:rPr>
        <w:t>Висновок щодо цього показника можна буде зробити за результатами застосування його норм на практиці</w:t>
      </w:r>
      <w:r w:rsidR="001E2B27" w:rsidRPr="00C01329">
        <w:rPr>
          <w:lang w:val="ru-RU" w:eastAsia="ru-RU"/>
        </w:rPr>
        <w:t>.</w:t>
      </w:r>
    </w:p>
    <w:p w14:paraId="7DBD4C41" w14:textId="77777777" w:rsidR="00346C90" w:rsidRPr="00C01329" w:rsidRDefault="00346C90" w:rsidP="005348CA">
      <w:pPr>
        <w:tabs>
          <w:tab w:val="left" w:pos="1147"/>
        </w:tabs>
        <w:ind w:firstLine="567"/>
        <w:rPr>
          <w:b/>
          <w:lang w:eastAsia="zh-CN"/>
        </w:rPr>
      </w:pPr>
    </w:p>
    <w:p w14:paraId="622365CD" w14:textId="611AE23C" w:rsidR="00346C90" w:rsidRPr="002F25E2" w:rsidRDefault="0045062E" w:rsidP="005348CA">
      <w:pPr>
        <w:ind w:firstLine="567"/>
        <w:rPr>
          <w:b/>
          <w:lang w:eastAsia="zh-CN"/>
        </w:rPr>
      </w:pPr>
      <w:r w:rsidRPr="002F25E2">
        <w:rPr>
          <w:b/>
          <w:color w:val="000000"/>
        </w:rPr>
        <w:t>ІХ</w:t>
      </w:r>
      <w:r w:rsidR="00346C90" w:rsidRPr="002F25E2">
        <w:rPr>
          <w:b/>
          <w:lang w:eastAsia="zh-CN"/>
        </w:rPr>
        <w:t xml:space="preserve">. Визначення заходів, з допомогою яких </w:t>
      </w:r>
      <w:r w:rsidR="0043384B" w:rsidRPr="002F25E2">
        <w:rPr>
          <w:b/>
          <w:lang w:eastAsia="zh-CN"/>
        </w:rPr>
        <w:t xml:space="preserve">буде здійснюватися </w:t>
      </w:r>
      <w:r w:rsidR="00346C90" w:rsidRPr="002F25E2">
        <w:rPr>
          <w:b/>
          <w:lang w:eastAsia="zh-CN"/>
        </w:rPr>
        <w:t>відстеж</w:t>
      </w:r>
      <w:r w:rsidR="0043384B" w:rsidRPr="002F25E2">
        <w:rPr>
          <w:b/>
          <w:lang w:eastAsia="zh-CN"/>
        </w:rPr>
        <w:t xml:space="preserve">ення </w:t>
      </w:r>
      <w:r w:rsidR="00346C90" w:rsidRPr="002F25E2">
        <w:rPr>
          <w:b/>
          <w:lang w:eastAsia="zh-CN"/>
        </w:rPr>
        <w:t xml:space="preserve"> результативн</w:t>
      </w:r>
      <w:r w:rsidR="0043384B" w:rsidRPr="002F25E2">
        <w:rPr>
          <w:b/>
          <w:lang w:eastAsia="zh-CN"/>
        </w:rPr>
        <w:t xml:space="preserve">ості </w:t>
      </w:r>
      <w:r w:rsidR="00346C90" w:rsidRPr="002F25E2">
        <w:rPr>
          <w:b/>
          <w:lang w:eastAsia="zh-CN"/>
        </w:rPr>
        <w:t xml:space="preserve">акта </w:t>
      </w:r>
      <w:bookmarkStart w:id="5" w:name="_GoBack"/>
      <w:bookmarkEnd w:id="5"/>
    </w:p>
    <w:p w14:paraId="030563FC" w14:textId="7FF44346" w:rsidR="00D9195A" w:rsidRPr="00C01329" w:rsidRDefault="00D9195A" w:rsidP="005348CA">
      <w:pPr>
        <w:ind w:firstLine="567"/>
        <w:rPr>
          <w:bCs/>
          <w:lang w:eastAsia="zh-CN"/>
        </w:rPr>
      </w:pPr>
      <w:r w:rsidRPr="00C01329">
        <w:rPr>
          <w:bCs/>
          <w:lang w:eastAsia="zh-CN"/>
        </w:rPr>
        <w:t xml:space="preserve">Відповідно до статей 3 та 10 Закону України “Про засади державної регуляторної політики у сфері господарської діяльності” Національний банк </w:t>
      </w:r>
      <w:r w:rsidRPr="00C01329">
        <w:rPr>
          <w:bCs/>
          <w:lang w:eastAsia="zh-CN"/>
        </w:rPr>
        <w:lastRenderedPageBreak/>
        <w:t>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</w:t>
      </w:r>
      <w:r w:rsidR="00063A13">
        <w:rPr>
          <w:bCs/>
          <w:lang w:eastAsia="zh-CN"/>
        </w:rPr>
        <w:t xml:space="preserve"> України</w:t>
      </w:r>
      <w:r w:rsidRPr="00C01329">
        <w:rPr>
          <w:bCs/>
          <w:lang w:eastAsia="zh-CN"/>
        </w:rPr>
        <w:t>, затвердженої постановою Кабінету Міністрів України і Національного банку України від 14.04.2004 № 471</w:t>
      </w:r>
      <w:r w:rsidR="00063A13">
        <w:rPr>
          <w:bCs/>
          <w:lang w:eastAsia="zh-CN"/>
        </w:rPr>
        <w:t xml:space="preserve"> (зі змінами)</w:t>
      </w:r>
      <w:r w:rsidRPr="00C01329">
        <w:rPr>
          <w:bCs/>
          <w:lang w:eastAsia="zh-CN"/>
        </w:rPr>
        <w:t>.</w:t>
      </w:r>
    </w:p>
    <w:p w14:paraId="00D96D5A" w14:textId="77777777" w:rsidR="00D9195A" w:rsidRPr="00C01329" w:rsidRDefault="00D9195A" w:rsidP="005348CA">
      <w:pPr>
        <w:ind w:firstLine="567"/>
        <w:rPr>
          <w:bCs/>
          <w:lang w:eastAsia="zh-CN"/>
        </w:rPr>
      </w:pPr>
      <w:bookmarkStart w:id="6" w:name="_Hlk528784927"/>
      <w:r w:rsidRPr="00C01329">
        <w:rPr>
          <w:bCs/>
          <w:lang w:eastAsia="zh-CN"/>
        </w:rPr>
        <w:t>Відстеження результативності регуляторного акта проводити</w:t>
      </w:r>
      <w:r w:rsidR="00AD1AD5">
        <w:rPr>
          <w:bCs/>
          <w:lang w:eastAsia="zh-CN"/>
        </w:rPr>
        <w:t>меться</w:t>
      </w:r>
      <w:r w:rsidRPr="00C01329">
        <w:rPr>
          <w:bCs/>
          <w:lang w:eastAsia="zh-CN"/>
        </w:rPr>
        <w:t xml:space="preserve">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</w:t>
      </w:r>
    </w:p>
    <w:bookmarkEnd w:id="6"/>
    <w:p w14:paraId="3044CF05" w14:textId="77777777" w:rsidR="00D9195A" w:rsidRPr="00C01329" w:rsidRDefault="00D9195A" w:rsidP="005348CA">
      <w:pPr>
        <w:ind w:firstLine="567"/>
        <w:rPr>
          <w:bCs/>
          <w:lang w:eastAsia="zh-CN"/>
        </w:rPr>
      </w:pPr>
      <w:r w:rsidRPr="00C01329">
        <w:rPr>
          <w:bCs/>
          <w:lang w:eastAsia="zh-CN"/>
        </w:rPr>
        <w:t>Базове відстеження результативності регуляторного акта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</w:t>
      </w:r>
    </w:p>
    <w:p w14:paraId="5AC6BB91" w14:textId="77777777" w:rsidR="00D9195A" w:rsidRPr="00C01329" w:rsidRDefault="00D9195A" w:rsidP="005348CA">
      <w:pPr>
        <w:ind w:firstLine="567"/>
        <w:rPr>
          <w:bCs/>
          <w:lang w:eastAsia="zh-CN"/>
        </w:rPr>
      </w:pPr>
      <w:r w:rsidRPr="00C01329">
        <w:rPr>
          <w:bCs/>
          <w:lang w:eastAsia="zh-CN"/>
        </w:rPr>
        <w:t>Повторне відстеження пров</w:t>
      </w:r>
      <w:r w:rsidR="00AD1AD5">
        <w:rPr>
          <w:bCs/>
          <w:lang w:eastAsia="zh-CN"/>
        </w:rPr>
        <w:t>одитиметься</w:t>
      </w:r>
      <w:r w:rsidRPr="00C01329">
        <w:rPr>
          <w:bCs/>
          <w:lang w:eastAsia="zh-CN"/>
        </w:rPr>
        <w:t xml:space="preserve"> не пізніше двох років </w:t>
      </w:r>
      <w:r w:rsidR="0045062E" w:rsidRPr="00C01329">
        <w:rPr>
          <w:bCs/>
          <w:lang w:eastAsia="zh-CN"/>
        </w:rPr>
        <w:t>і</w:t>
      </w:r>
      <w:r w:rsidRPr="00C01329">
        <w:rPr>
          <w:bCs/>
          <w:lang w:eastAsia="zh-CN"/>
        </w:rPr>
        <w:t>з дня набрання чинності регуляторним актом.</w:t>
      </w:r>
    </w:p>
    <w:p w14:paraId="15167EAF" w14:textId="4825FA64" w:rsidR="00D9195A" w:rsidRPr="00C01329" w:rsidRDefault="00D9195A" w:rsidP="005348CA">
      <w:pPr>
        <w:ind w:firstLine="567"/>
        <w:rPr>
          <w:bCs/>
          <w:shd w:val="clear" w:color="auto" w:fill="FFFFFF"/>
        </w:rPr>
      </w:pPr>
      <w:r w:rsidRPr="00C01329">
        <w:rPr>
          <w:bCs/>
          <w:lang w:eastAsia="zh-CN"/>
        </w:rPr>
        <w:t xml:space="preserve">Періодичне відстеження результативності – </w:t>
      </w:r>
      <w:r w:rsidR="00AD1AD5">
        <w:rPr>
          <w:bCs/>
          <w:lang w:eastAsia="zh-CN"/>
        </w:rPr>
        <w:t xml:space="preserve">один </w:t>
      </w:r>
      <w:r w:rsidRPr="00C01329">
        <w:rPr>
          <w:bCs/>
          <w:lang w:eastAsia="zh-CN"/>
        </w:rPr>
        <w:t xml:space="preserve">раз на кожні три роки </w:t>
      </w:r>
      <w:r w:rsidRPr="00C01329">
        <w:rPr>
          <w:bCs/>
          <w:shd w:val="clear" w:color="auto" w:fill="FFFFFF"/>
        </w:rPr>
        <w:t>з дня закінчення заходів із повторного відстеження результативності регуляторного акта.</w:t>
      </w:r>
    </w:p>
    <w:p w14:paraId="1B06C902" w14:textId="77777777" w:rsidR="009F0A4E" w:rsidRPr="00C01329" w:rsidRDefault="009F0A4E" w:rsidP="005348CA">
      <w:pPr>
        <w:ind w:firstLine="567"/>
        <w:rPr>
          <w:bCs/>
          <w:lang w:eastAsia="zh-CN"/>
        </w:rPr>
      </w:pPr>
      <w:r w:rsidRPr="00C01329">
        <w:rPr>
          <w:color w:val="000000"/>
        </w:rPr>
        <w:t xml:space="preserve">Для відстеження результативності акта Національний банк використовуватиме дані, отримані за результатами </w:t>
      </w:r>
      <w:r w:rsidR="00881F95">
        <w:rPr>
          <w:color w:val="000000"/>
        </w:rPr>
        <w:t xml:space="preserve">регулювання </w:t>
      </w:r>
      <w:r w:rsidRPr="00C01329">
        <w:rPr>
          <w:color w:val="000000"/>
        </w:rPr>
        <w:t xml:space="preserve">діяльності </w:t>
      </w:r>
      <w:r w:rsidR="00881F95">
        <w:rPr>
          <w:color w:val="000000"/>
        </w:rPr>
        <w:t>страхових посередників</w:t>
      </w:r>
      <w:r w:rsidRPr="00C01329">
        <w:rPr>
          <w:color w:val="000000"/>
        </w:rPr>
        <w:t>.</w:t>
      </w:r>
    </w:p>
    <w:p w14:paraId="6E5A0580" w14:textId="77777777" w:rsidR="00D9195A" w:rsidRPr="00C01329" w:rsidRDefault="00D9195A" w:rsidP="005348CA">
      <w:pPr>
        <w:ind w:firstLine="567"/>
        <w:rPr>
          <w:lang w:eastAsia="zh-CN"/>
        </w:rPr>
      </w:pPr>
      <w:r w:rsidRPr="00C01329">
        <w:rPr>
          <w:bCs/>
          <w:lang w:eastAsia="zh-CN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 Інтернет-представництва</w:t>
      </w:r>
      <w:r w:rsidRPr="00C01329">
        <w:rPr>
          <w:lang w:eastAsia="zh-CN"/>
        </w:rPr>
        <w:t xml:space="preserve"> Національного банку.</w:t>
      </w:r>
    </w:p>
    <w:tbl>
      <w:tblPr>
        <w:tblStyle w:val="a9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170"/>
      </w:tblGrid>
      <w:tr w:rsidR="00DD60CC" w:rsidRPr="00DF13F9" w14:paraId="080EA22E" w14:textId="77777777" w:rsidTr="00F13023">
        <w:trPr>
          <w:trHeight w:val="954"/>
        </w:trPr>
        <w:tc>
          <w:tcPr>
            <w:tcW w:w="5331" w:type="dxa"/>
            <w:vAlign w:val="bottom"/>
          </w:tcPr>
          <w:p w14:paraId="0E91ED0C" w14:textId="77777777" w:rsidR="00A91B3F" w:rsidRDefault="00A91B3F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0F3FAE6B" w14:textId="77777777" w:rsidR="00AD1AD5" w:rsidRPr="008728BB" w:rsidRDefault="00AD1AD5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  <w:lang w:val="ru-RU"/>
              </w:rPr>
            </w:pPr>
          </w:p>
          <w:p w14:paraId="1912F62C" w14:textId="77777777" w:rsidR="00DD60CC" w:rsidRPr="00C01329" w:rsidRDefault="00346C90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C01329">
              <w:rPr>
                <w:rFonts w:eastAsia="SimSun"/>
              </w:rPr>
              <w:t>Голов</w:t>
            </w:r>
            <w:r w:rsidR="00E84936" w:rsidRPr="00C01329">
              <w:rPr>
                <w:rFonts w:eastAsia="SimSun"/>
              </w:rPr>
              <w:t>а</w:t>
            </w:r>
            <w:r w:rsidR="006862A4">
              <w:rPr>
                <w:rFonts w:eastAsia="SimSun"/>
              </w:rPr>
              <w:t xml:space="preserve"> Національного банку України</w:t>
            </w:r>
          </w:p>
        </w:tc>
        <w:tc>
          <w:tcPr>
            <w:tcW w:w="4170" w:type="dxa"/>
            <w:vAlign w:val="bottom"/>
          </w:tcPr>
          <w:p w14:paraId="077AAB69" w14:textId="77777777" w:rsidR="00DD60CC" w:rsidRPr="00DD31AE" w:rsidRDefault="001A365D" w:rsidP="001A365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>
              <w:rPr>
                <w:rFonts w:eastAsia="SimSun"/>
              </w:rPr>
              <w:t>Андрій</w:t>
            </w:r>
            <w:r w:rsidRPr="00C01329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ПИШНИЙ</w:t>
            </w:r>
          </w:p>
        </w:tc>
      </w:tr>
    </w:tbl>
    <w:p w14:paraId="347079AE" w14:textId="77777777" w:rsidR="000F1B82" w:rsidRPr="00081158" w:rsidRDefault="000F1B82" w:rsidP="00D232AB">
      <w:pPr>
        <w:jc w:val="left"/>
      </w:pPr>
    </w:p>
    <w:sectPr w:rsidR="000F1B82" w:rsidRPr="00081158" w:rsidSect="005348CA">
      <w:headerReference w:type="default" r:id="rId9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480F" w16cex:dateUtc="2021-09-08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194EA" w16cid:durableId="24E348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4448" w14:textId="77777777" w:rsidR="00AB174F" w:rsidRDefault="00AB174F" w:rsidP="00E53CCD">
      <w:r>
        <w:separator/>
      </w:r>
    </w:p>
  </w:endnote>
  <w:endnote w:type="continuationSeparator" w:id="0">
    <w:p w14:paraId="31281B9B" w14:textId="77777777" w:rsidR="00AB174F" w:rsidRDefault="00AB174F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35A7" w14:textId="77777777" w:rsidR="00AB174F" w:rsidRDefault="00AB174F" w:rsidP="00E53CCD">
      <w:r>
        <w:separator/>
      </w:r>
    </w:p>
  </w:footnote>
  <w:footnote w:type="continuationSeparator" w:id="0">
    <w:p w14:paraId="6F4DEA99" w14:textId="77777777" w:rsidR="00AB174F" w:rsidRDefault="00AB174F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411DA23B" w14:textId="28C4284F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3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E580B6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4DC0"/>
    <w:rsid w:val="00004FC7"/>
    <w:rsid w:val="000064FA"/>
    <w:rsid w:val="000111E6"/>
    <w:rsid w:val="00011790"/>
    <w:rsid w:val="000126E6"/>
    <w:rsid w:val="00015FDE"/>
    <w:rsid w:val="00021999"/>
    <w:rsid w:val="00031F9C"/>
    <w:rsid w:val="000342A5"/>
    <w:rsid w:val="0003793C"/>
    <w:rsid w:val="00045FBF"/>
    <w:rsid w:val="0004799F"/>
    <w:rsid w:val="000543C6"/>
    <w:rsid w:val="000543E8"/>
    <w:rsid w:val="000562D8"/>
    <w:rsid w:val="00063480"/>
    <w:rsid w:val="00063A13"/>
    <w:rsid w:val="00064352"/>
    <w:rsid w:val="00073FDB"/>
    <w:rsid w:val="00081158"/>
    <w:rsid w:val="000862BF"/>
    <w:rsid w:val="000908E3"/>
    <w:rsid w:val="000A22D3"/>
    <w:rsid w:val="000A2CD2"/>
    <w:rsid w:val="000A4677"/>
    <w:rsid w:val="000A47EF"/>
    <w:rsid w:val="000A514B"/>
    <w:rsid w:val="000A6D6B"/>
    <w:rsid w:val="000B2990"/>
    <w:rsid w:val="000B51B6"/>
    <w:rsid w:val="000C06AF"/>
    <w:rsid w:val="000C1E2A"/>
    <w:rsid w:val="000C242C"/>
    <w:rsid w:val="000C6E31"/>
    <w:rsid w:val="000D738C"/>
    <w:rsid w:val="000F1B82"/>
    <w:rsid w:val="000F6E29"/>
    <w:rsid w:val="00107F1D"/>
    <w:rsid w:val="0011163F"/>
    <w:rsid w:val="00113924"/>
    <w:rsid w:val="00113EC3"/>
    <w:rsid w:val="001178F1"/>
    <w:rsid w:val="00125891"/>
    <w:rsid w:val="00125F04"/>
    <w:rsid w:val="00132796"/>
    <w:rsid w:val="00147E47"/>
    <w:rsid w:val="00155D9D"/>
    <w:rsid w:val="00161663"/>
    <w:rsid w:val="001617E5"/>
    <w:rsid w:val="00161B3C"/>
    <w:rsid w:val="00166FE7"/>
    <w:rsid w:val="00167DE4"/>
    <w:rsid w:val="00172829"/>
    <w:rsid w:val="001740C0"/>
    <w:rsid w:val="001831B8"/>
    <w:rsid w:val="00190268"/>
    <w:rsid w:val="00190E1A"/>
    <w:rsid w:val="00191348"/>
    <w:rsid w:val="001930AA"/>
    <w:rsid w:val="001962D0"/>
    <w:rsid w:val="001A16FA"/>
    <w:rsid w:val="001A2B95"/>
    <w:rsid w:val="001A365D"/>
    <w:rsid w:val="001A3C01"/>
    <w:rsid w:val="001A3D6D"/>
    <w:rsid w:val="001A52EC"/>
    <w:rsid w:val="001B4352"/>
    <w:rsid w:val="001B440E"/>
    <w:rsid w:val="001C0556"/>
    <w:rsid w:val="001C1638"/>
    <w:rsid w:val="001C32B9"/>
    <w:rsid w:val="001D487A"/>
    <w:rsid w:val="001D7B7B"/>
    <w:rsid w:val="001E2B27"/>
    <w:rsid w:val="001F1CA5"/>
    <w:rsid w:val="001F2FFA"/>
    <w:rsid w:val="001F55BF"/>
    <w:rsid w:val="001F5F44"/>
    <w:rsid w:val="00201F1C"/>
    <w:rsid w:val="002023F4"/>
    <w:rsid w:val="00205961"/>
    <w:rsid w:val="00213F4D"/>
    <w:rsid w:val="00230F08"/>
    <w:rsid w:val="002366AC"/>
    <w:rsid w:val="002367AB"/>
    <w:rsid w:val="00241373"/>
    <w:rsid w:val="002443B5"/>
    <w:rsid w:val="00245407"/>
    <w:rsid w:val="00252E45"/>
    <w:rsid w:val="00253BF9"/>
    <w:rsid w:val="002566B7"/>
    <w:rsid w:val="00261C51"/>
    <w:rsid w:val="00264983"/>
    <w:rsid w:val="00266678"/>
    <w:rsid w:val="002701CF"/>
    <w:rsid w:val="00270B4E"/>
    <w:rsid w:val="002713CC"/>
    <w:rsid w:val="00271FCC"/>
    <w:rsid w:val="00273765"/>
    <w:rsid w:val="00276496"/>
    <w:rsid w:val="00283697"/>
    <w:rsid w:val="002A05A7"/>
    <w:rsid w:val="002A1D02"/>
    <w:rsid w:val="002A6DFB"/>
    <w:rsid w:val="002B11E3"/>
    <w:rsid w:val="002B14B1"/>
    <w:rsid w:val="002B2490"/>
    <w:rsid w:val="002C0C84"/>
    <w:rsid w:val="002C11CA"/>
    <w:rsid w:val="002C442C"/>
    <w:rsid w:val="002C6E5D"/>
    <w:rsid w:val="002D1790"/>
    <w:rsid w:val="002D5293"/>
    <w:rsid w:val="002D71C2"/>
    <w:rsid w:val="002D7544"/>
    <w:rsid w:val="002D775B"/>
    <w:rsid w:val="002D77F9"/>
    <w:rsid w:val="002F0CC2"/>
    <w:rsid w:val="002F25E2"/>
    <w:rsid w:val="002F372D"/>
    <w:rsid w:val="00304D01"/>
    <w:rsid w:val="003105A0"/>
    <w:rsid w:val="003207FB"/>
    <w:rsid w:val="003260A0"/>
    <w:rsid w:val="00326161"/>
    <w:rsid w:val="00332CCD"/>
    <w:rsid w:val="00332E8C"/>
    <w:rsid w:val="003343CC"/>
    <w:rsid w:val="00334B69"/>
    <w:rsid w:val="0034344E"/>
    <w:rsid w:val="00346C90"/>
    <w:rsid w:val="00347D6F"/>
    <w:rsid w:val="00356E34"/>
    <w:rsid w:val="00357676"/>
    <w:rsid w:val="00357FBC"/>
    <w:rsid w:val="00370B27"/>
    <w:rsid w:val="00377A50"/>
    <w:rsid w:val="0038385E"/>
    <w:rsid w:val="003877C3"/>
    <w:rsid w:val="0039725C"/>
    <w:rsid w:val="0039737B"/>
    <w:rsid w:val="00397399"/>
    <w:rsid w:val="003A5C6C"/>
    <w:rsid w:val="003A751F"/>
    <w:rsid w:val="003C12BE"/>
    <w:rsid w:val="003C3282"/>
    <w:rsid w:val="003C3985"/>
    <w:rsid w:val="003D24A2"/>
    <w:rsid w:val="003E7FC3"/>
    <w:rsid w:val="003F1CC3"/>
    <w:rsid w:val="00401EDB"/>
    <w:rsid w:val="00404C93"/>
    <w:rsid w:val="0040690F"/>
    <w:rsid w:val="00407877"/>
    <w:rsid w:val="0041305F"/>
    <w:rsid w:val="0041530A"/>
    <w:rsid w:val="00420DCD"/>
    <w:rsid w:val="004266D9"/>
    <w:rsid w:val="00426DBF"/>
    <w:rsid w:val="004303C2"/>
    <w:rsid w:val="0043384B"/>
    <w:rsid w:val="00446D20"/>
    <w:rsid w:val="0045062E"/>
    <w:rsid w:val="004541DA"/>
    <w:rsid w:val="00455B45"/>
    <w:rsid w:val="00465BA9"/>
    <w:rsid w:val="00473763"/>
    <w:rsid w:val="00474644"/>
    <w:rsid w:val="004775BC"/>
    <w:rsid w:val="00481EB2"/>
    <w:rsid w:val="00490937"/>
    <w:rsid w:val="004969B2"/>
    <w:rsid w:val="00497F7C"/>
    <w:rsid w:val="004A23F5"/>
    <w:rsid w:val="004A62FE"/>
    <w:rsid w:val="004A7F75"/>
    <w:rsid w:val="004B1FE9"/>
    <w:rsid w:val="004B3013"/>
    <w:rsid w:val="004C0D46"/>
    <w:rsid w:val="004C129C"/>
    <w:rsid w:val="004C37D1"/>
    <w:rsid w:val="004C6208"/>
    <w:rsid w:val="004C7EE6"/>
    <w:rsid w:val="004D1212"/>
    <w:rsid w:val="004D45B8"/>
    <w:rsid w:val="004E1C7D"/>
    <w:rsid w:val="004E1DF9"/>
    <w:rsid w:val="004E2115"/>
    <w:rsid w:val="004E22E2"/>
    <w:rsid w:val="004E3FBC"/>
    <w:rsid w:val="004E5BCA"/>
    <w:rsid w:val="004E76D0"/>
    <w:rsid w:val="004F6155"/>
    <w:rsid w:val="00512761"/>
    <w:rsid w:val="0051285D"/>
    <w:rsid w:val="00513471"/>
    <w:rsid w:val="00521CB7"/>
    <w:rsid w:val="00523C13"/>
    <w:rsid w:val="00524392"/>
    <w:rsid w:val="005257C2"/>
    <w:rsid w:val="005315C7"/>
    <w:rsid w:val="00531DD6"/>
    <w:rsid w:val="005345B5"/>
    <w:rsid w:val="005348CA"/>
    <w:rsid w:val="00542533"/>
    <w:rsid w:val="005426F5"/>
    <w:rsid w:val="00552810"/>
    <w:rsid w:val="00557A4D"/>
    <w:rsid w:val="00557ECA"/>
    <w:rsid w:val="005624B6"/>
    <w:rsid w:val="005646AE"/>
    <w:rsid w:val="005702AD"/>
    <w:rsid w:val="005717E0"/>
    <w:rsid w:val="0057237F"/>
    <w:rsid w:val="00572433"/>
    <w:rsid w:val="00572CC6"/>
    <w:rsid w:val="00573DEB"/>
    <w:rsid w:val="005755EF"/>
    <w:rsid w:val="00577402"/>
    <w:rsid w:val="0058123D"/>
    <w:rsid w:val="00584980"/>
    <w:rsid w:val="00584CF5"/>
    <w:rsid w:val="005865B3"/>
    <w:rsid w:val="005878E8"/>
    <w:rsid w:val="00593579"/>
    <w:rsid w:val="00594175"/>
    <w:rsid w:val="005966D9"/>
    <w:rsid w:val="005A0F4B"/>
    <w:rsid w:val="005A1D3C"/>
    <w:rsid w:val="005A3371"/>
    <w:rsid w:val="005A3F0D"/>
    <w:rsid w:val="005A3F34"/>
    <w:rsid w:val="005B2D03"/>
    <w:rsid w:val="005B43F2"/>
    <w:rsid w:val="005B64E5"/>
    <w:rsid w:val="005B7C23"/>
    <w:rsid w:val="005C1CD4"/>
    <w:rsid w:val="005C5C10"/>
    <w:rsid w:val="005C5CBF"/>
    <w:rsid w:val="005C659A"/>
    <w:rsid w:val="005D3397"/>
    <w:rsid w:val="005D3EF4"/>
    <w:rsid w:val="005D7770"/>
    <w:rsid w:val="005E1D71"/>
    <w:rsid w:val="005E2325"/>
    <w:rsid w:val="005E3FA8"/>
    <w:rsid w:val="005F3B05"/>
    <w:rsid w:val="0061596E"/>
    <w:rsid w:val="00621644"/>
    <w:rsid w:val="00635332"/>
    <w:rsid w:val="00637010"/>
    <w:rsid w:val="00640612"/>
    <w:rsid w:val="0064227D"/>
    <w:rsid w:val="00645A34"/>
    <w:rsid w:val="00655F4A"/>
    <w:rsid w:val="00655FE9"/>
    <w:rsid w:val="00656E13"/>
    <w:rsid w:val="00666367"/>
    <w:rsid w:val="00670C95"/>
    <w:rsid w:val="00675421"/>
    <w:rsid w:val="00680D32"/>
    <w:rsid w:val="00684D7F"/>
    <w:rsid w:val="006862A4"/>
    <w:rsid w:val="006867CA"/>
    <w:rsid w:val="006925CE"/>
    <w:rsid w:val="006A766D"/>
    <w:rsid w:val="006B190D"/>
    <w:rsid w:val="006B2748"/>
    <w:rsid w:val="006B3C1C"/>
    <w:rsid w:val="006B4D7D"/>
    <w:rsid w:val="006B57CC"/>
    <w:rsid w:val="006C4176"/>
    <w:rsid w:val="006C66EF"/>
    <w:rsid w:val="006D2617"/>
    <w:rsid w:val="006D76DC"/>
    <w:rsid w:val="006E196B"/>
    <w:rsid w:val="006F35A9"/>
    <w:rsid w:val="0070083C"/>
    <w:rsid w:val="00711681"/>
    <w:rsid w:val="00711F3D"/>
    <w:rsid w:val="00713BA9"/>
    <w:rsid w:val="00715770"/>
    <w:rsid w:val="0071789F"/>
    <w:rsid w:val="00717B97"/>
    <w:rsid w:val="00730379"/>
    <w:rsid w:val="007314D7"/>
    <w:rsid w:val="0073630F"/>
    <w:rsid w:val="007576F6"/>
    <w:rsid w:val="0076037E"/>
    <w:rsid w:val="0076123D"/>
    <w:rsid w:val="00767B9D"/>
    <w:rsid w:val="007764A7"/>
    <w:rsid w:val="0078127A"/>
    <w:rsid w:val="00783AF2"/>
    <w:rsid w:val="0078475F"/>
    <w:rsid w:val="00793DA6"/>
    <w:rsid w:val="007A05B1"/>
    <w:rsid w:val="007A4B84"/>
    <w:rsid w:val="007A6609"/>
    <w:rsid w:val="007A7BDF"/>
    <w:rsid w:val="007B63E8"/>
    <w:rsid w:val="007C2CED"/>
    <w:rsid w:val="007D140B"/>
    <w:rsid w:val="007D3575"/>
    <w:rsid w:val="007D580F"/>
    <w:rsid w:val="007E2F3D"/>
    <w:rsid w:val="007E6789"/>
    <w:rsid w:val="007F0338"/>
    <w:rsid w:val="007F42E0"/>
    <w:rsid w:val="007F54B6"/>
    <w:rsid w:val="007F6382"/>
    <w:rsid w:val="008005CA"/>
    <w:rsid w:val="00802988"/>
    <w:rsid w:val="0080486D"/>
    <w:rsid w:val="00807BDE"/>
    <w:rsid w:val="00811741"/>
    <w:rsid w:val="008160BB"/>
    <w:rsid w:val="00827868"/>
    <w:rsid w:val="008303CA"/>
    <w:rsid w:val="00830DBE"/>
    <w:rsid w:val="00834E7A"/>
    <w:rsid w:val="00840CFB"/>
    <w:rsid w:val="0085533D"/>
    <w:rsid w:val="00860E40"/>
    <w:rsid w:val="00866993"/>
    <w:rsid w:val="00872004"/>
    <w:rsid w:val="008728BB"/>
    <w:rsid w:val="00874366"/>
    <w:rsid w:val="008752BE"/>
    <w:rsid w:val="008762D8"/>
    <w:rsid w:val="00876634"/>
    <w:rsid w:val="00881F95"/>
    <w:rsid w:val="00883194"/>
    <w:rsid w:val="00883B79"/>
    <w:rsid w:val="0088735B"/>
    <w:rsid w:val="0089055B"/>
    <w:rsid w:val="00891FC0"/>
    <w:rsid w:val="008B492C"/>
    <w:rsid w:val="008B6633"/>
    <w:rsid w:val="008C78ED"/>
    <w:rsid w:val="008D0301"/>
    <w:rsid w:val="008D10FD"/>
    <w:rsid w:val="008D122F"/>
    <w:rsid w:val="008D16BD"/>
    <w:rsid w:val="008E5AD3"/>
    <w:rsid w:val="008E7995"/>
    <w:rsid w:val="008F0210"/>
    <w:rsid w:val="008F5D52"/>
    <w:rsid w:val="00903338"/>
    <w:rsid w:val="00904F17"/>
    <w:rsid w:val="00922966"/>
    <w:rsid w:val="009238B9"/>
    <w:rsid w:val="009304A9"/>
    <w:rsid w:val="00931F70"/>
    <w:rsid w:val="00937AE3"/>
    <w:rsid w:val="009401D4"/>
    <w:rsid w:val="00943175"/>
    <w:rsid w:val="00951171"/>
    <w:rsid w:val="00962333"/>
    <w:rsid w:val="0097288F"/>
    <w:rsid w:val="0098207E"/>
    <w:rsid w:val="00995E11"/>
    <w:rsid w:val="009A1CFF"/>
    <w:rsid w:val="009A1FD9"/>
    <w:rsid w:val="009A5936"/>
    <w:rsid w:val="009A7054"/>
    <w:rsid w:val="009A7793"/>
    <w:rsid w:val="009B6120"/>
    <w:rsid w:val="009C2F76"/>
    <w:rsid w:val="009C3CB9"/>
    <w:rsid w:val="009D531C"/>
    <w:rsid w:val="009D6050"/>
    <w:rsid w:val="009E72C1"/>
    <w:rsid w:val="009F07D2"/>
    <w:rsid w:val="009F0A4E"/>
    <w:rsid w:val="009F242A"/>
    <w:rsid w:val="009F2C2E"/>
    <w:rsid w:val="009F3962"/>
    <w:rsid w:val="009F5312"/>
    <w:rsid w:val="00A0594A"/>
    <w:rsid w:val="00A074A5"/>
    <w:rsid w:val="00A12C47"/>
    <w:rsid w:val="00A16E83"/>
    <w:rsid w:val="00A2190A"/>
    <w:rsid w:val="00A2398B"/>
    <w:rsid w:val="00A23E04"/>
    <w:rsid w:val="00A25A1A"/>
    <w:rsid w:val="00A457E7"/>
    <w:rsid w:val="00A501D1"/>
    <w:rsid w:val="00A50DC0"/>
    <w:rsid w:val="00A6032D"/>
    <w:rsid w:val="00A643A4"/>
    <w:rsid w:val="00A64578"/>
    <w:rsid w:val="00A717FE"/>
    <w:rsid w:val="00A72BDF"/>
    <w:rsid w:val="00A72F06"/>
    <w:rsid w:val="00A730F2"/>
    <w:rsid w:val="00A775A0"/>
    <w:rsid w:val="00A77FFD"/>
    <w:rsid w:val="00A84B39"/>
    <w:rsid w:val="00A85102"/>
    <w:rsid w:val="00A8617B"/>
    <w:rsid w:val="00A91B3F"/>
    <w:rsid w:val="00A95B59"/>
    <w:rsid w:val="00A9623F"/>
    <w:rsid w:val="00AA06CC"/>
    <w:rsid w:val="00AA4696"/>
    <w:rsid w:val="00AB174F"/>
    <w:rsid w:val="00AB4554"/>
    <w:rsid w:val="00AC200A"/>
    <w:rsid w:val="00AC47B6"/>
    <w:rsid w:val="00AD1AD5"/>
    <w:rsid w:val="00AD28DC"/>
    <w:rsid w:val="00AE1D26"/>
    <w:rsid w:val="00AE2CAF"/>
    <w:rsid w:val="00AE7134"/>
    <w:rsid w:val="00AF441A"/>
    <w:rsid w:val="00AF5000"/>
    <w:rsid w:val="00B04DB6"/>
    <w:rsid w:val="00B07C1E"/>
    <w:rsid w:val="00B15811"/>
    <w:rsid w:val="00B22FF9"/>
    <w:rsid w:val="00B313D0"/>
    <w:rsid w:val="00B332B2"/>
    <w:rsid w:val="00B35399"/>
    <w:rsid w:val="00B36EC7"/>
    <w:rsid w:val="00B52383"/>
    <w:rsid w:val="00B5684F"/>
    <w:rsid w:val="00B664EC"/>
    <w:rsid w:val="00B75584"/>
    <w:rsid w:val="00B75FC3"/>
    <w:rsid w:val="00B8078D"/>
    <w:rsid w:val="00B8258B"/>
    <w:rsid w:val="00B855F1"/>
    <w:rsid w:val="00B91EE0"/>
    <w:rsid w:val="00B97D94"/>
    <w:rsid w:val="00BA0767"/>
    <w:rsid w:val="00BB55D4"/>
    <w:rsid w:val="00BB6642"/>
    <w:rsid w:val="00BB6A8C"/>
    <w:rsid w:val="00BC21AE"/>
    <w:rsid w:val="00BC402D"/>
    <w:rsid w:val="00BE32D5"/>
    <w:rsid w:val="00BF6991"/>
    <w:rsid w:val="00BF7DDD"/>
    <w:rsid w:val="00C01329"/>
    <w:rsid w:val="00C03593"/>
    <w:rsid w:val="00C1756D"/>
    <w:rsid w:val="00C21D33"/>
    <w:rsid w:val="00C23208"/>
    <w:rsid w:val="00C23A00"/>
    <w:rsid w:val="00C4377C"/>
    <w:rsid w:val="00C47F0F"/>
    <w:rsid w:val="00C720EA"/>
    <w:rsid w:val="00C746EA"/>
    <w:rsid w:val="00C74859"/>
    <w:rsid w:val="00C75865"/>
    <w:rsid w:val="00C76DC0"/>
    <w:rsid w:val="00C82259"/>
    <w:rsid w:val="00C84BBD"/>
    <w:rsid w:val="00C8639B"/>
    <w:rsid w:val="00C87C22"/>
    <w:rsid w:val="00CA187D"/>
    <w:rsid w:val="00CA3442"/>
    <w:rsid w:val="00CA54D9"/>
    <w:rsid w:val="00CB0A99"/>
    <w:rsid w:val="00CB3965"/>
    <w:rsid w:val="00CB7B18"/>
    <w:rsid w:val="00CB7BC0"/>
    <w:rsid w:val="00CC303D"/>
    <w:rsid w:val="00CD7842"/>
    <w:rsid w:val="00CE00F3"/>
    <w:rsid w:val="00CE13E8"/>
    <w:rsid w:val="00CE3B9F"/>
    <w:rsid w:val="00CE5168"/>
    <w:rsid w:val="00CE6FCF"/>
    <w:rsid w:val="00CF6608"/>
    <w:rsid w:val="00D06522"/>
    <w:rsid w:val="00D11CCA"/>
    <w:rsid w:val="00D20BF5"/>
    <w:rsid w:val="00D232AB"/>
    <w:rsid w:val="00D26209"/>
    <w:rsid w:val="00D338E1"/>
    <w:rsid w:val="00D34DCC"/>
    <w:rsid w:val="00D41202"/>
    <w:rsid w:val="00D4657A"/>
    <w:rsid w:val="00D54BFD"/>
    <w:rsid w:val="00D63127"/>
    <w:rsid w:val="00D76AC1"/>
    <w:rsid w:val="00D841A0"/>
    <w:rsid w:val="00D86D5F"/>
    <w:rsid w:val="00D9134F"/>
    <w:rsid w:val="00D9195A"/>
    <w:rsid w:val="00D91E39"/>
    <w:rsid w:val="00D97DAD"/>
    <w:rsid w:val="00DA049B"/>
    <w:rsid w:val="00DA1FAF"/>
    <w:rsid w:val="00DA273B"/>
    <w:rsid w:val="00DC1E60"/>
    <w:rsid w:val="00DC28E7"/>
    <w:rsid w:val="00DC6E91"/>
    <w:rsid w:val="00DD31AE"/>
    <w:rsid w:val="00DD451D"/>
    <w:rsid w:val="00DD60CC"/>
    <w:rsid w:val="00DE59DA"/>
    <w:rsid w:val="00DF13F9"/>
    <w:rsid w:val="00DF1CF6"/>
    <w:rsid w:val="00E01688"/>
    <w:rsid w:val="00E057D1"/>
    <w:rsid w:val="00E07027"/>
    <w:rsid w:val="00E11C93"/>
    <w:rsid w:val="00E14419"/>
    <w:rsid w:val="00E166C3"/>
    <w:rsid w:val="00E22ECA"/>
    <w:rsid w:val="00E24944"/>
    <w:rsid w:val="00E25374"/>
    <w:rsid w:val="00E27437"/>
    <w:rsid w:val="00E32CE3"/>
    <w:rsid w:val="00E33B0E"/>
    <w:rsid w:val="00E378D1"/>
    <w:rsid w:val="00E411C2"/>
    <w:rsid w:val="00E44425"/>
    <w:rsid w:val="00E466F4"/>
    <w:rsid w:val="00E53CB5"/>
    <w:rsid w:val="00E53CCD"/>
    <w:rsid w:val="00E5600E"/>
    <w:rsid w:val="00E56258"/>
    <w:rsid w:val="00E56566"/>
    <w:rsid w:val="00E70660"/>
    <w:rsid w:val="00E71855"/>
    <w:rsid w:val="00E719A9"/>
    <w:rsid w:val="00E82F1E"/>
    <w:rsid w:val="00E84936"/>
    <w:rsid w:val="00E85551"/>
    <w:rsid w:val="00E85B84"/>
    <w:rsid w:val="00EA1DE4"/>
    <w:rsid w:val="00EA60EA"/>
    <w:rsid w:val="00EA66E9"/>
    <w:rsid w:val="00EB2008"/>
    <w:rsid w:val="00EB29BF"/>
    <w:rsid w:val="00EB5CD3"/>
    <w:rsid w:val="00EB6724"/>
    <w:rsid w:val="00EC2939"/>
    <w:rsid w:val="00EC40C3"/>
    <w:rsid w:val="00ED0D95"/>
    <w:rsid w:val="00ED31E8"/>
    <w:rsid w:val="00ED3C69"/>
    <w:rsid w:val="00EE3193"/>
    <w:rsid w:val="00EF531F"/>
    <w:rsid w:val="00F003D3"/>
    <w:rsid w:val="00F01C67"/>
    <w:rsid w:val="00F02422"/>
    <w:rsid w:val="00F03E32"/>
    <w:rsid w:val="00F04A39"/>
    <w:rsid w:val="00F10DCF"/>
    <w:rsid w:val="00F13023"/>
    <w:rsid w:val="00F24E4E"/>
    <w:rsid w:val="00F301D2"/>
    <w:rsid w:val="00F3736E"/>
    <w:rsid w:val="00F377ED"/>
    <w:rsid w:val="00F42E75"/>
    <w:rsid w:val="00F517FA"/>
    <w:rsid w:val="00F52D16"/>
    <w:rsid w:val="00F618D5"/>
    <w:rsid w:val="00F63BD9"/>
    <w:rsid w:val="00F6694C"/>
    <w:rsid w:val="00F8145F"/>
    <w:rsid w:val="00F9190A"/>
    <w:rsid w:val="00F96F18"/>
    <w:rsid w:val="00F9769C"/>
    <w:rsid w:val="00FA248E"/>
    <w:rsid w:val="00FA4FD8"/>
    <w:rsid w:val="00FA6374"/>
    <w:rsid w:val="00FB1A6E"/>
    <w:rsid w:val="00FB7891"/>
    <w:rsid w:val="00FC04FF"/>
    <w:rsid w:val="00FC3372"/>
    <w:rsid w:val="00FE0D78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94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F55BF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qFormat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55BF"/>
    <w:rPr>
      <w:rFonts w:ascii="A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B95B07-F5EA-4898-AF22-67363D4F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9080</Words>
  <Characters>5177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2023-05-26T11:37:00Z</dcterms:created>
  <dcterms:modified xsi:type="dcterms:W3CDTF">2023-05-30T06:23:00Z</dcterms:modified>
</cp:coreProperties>
</file>