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F5D" w:rsidRPr="0057129F" w:rsidRDefault="00270F5D" w:rsidP="00270F5D">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57129F">
        <w:rPr>
          <w:rFonts w:ascii="Times New Roman" w:eastAsia="Times New Roman" w:hAnsi="Times New Roman" w:cs="Times New Roman"/>
          <w:b/>
          <w:sz w:val="28"/>
          <w:szCs w:val="28"/>
          <w:u w:val="single"/>
          <w:lang w:eastAsia="uk-UA"/>
        </w:rPr>
        <w:t>Правила формування</w:t>
      </w:r>
    </w:p>
    <w:p w:rsidR="00270F5D" w:rsidRPr="0057129F" w:rsidRDefault="00270F5D" w:rsidP="00270F5D">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показника B20055 “Дані щодо обов’язкових резервів”,</w:t>
      </w:r>
    </w:p>
    <w:p w:rsidR="00270F5D" w:rsidRPr="0057129F" w:rsidRDefault="00270F5D" w:rsidP="000A2506">
      <w:pPr>
        <w:tabs>
          <w:tab w:val="left" w:pos="2694"/>
        </w:tabs>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lang w:eastAsia="uk-UA"/>
        </w:rPr>
        <w:t>що подається у звітному файлі 20X “Дані про обсяг залучених коштів, обов’язкові резерви, резерви за валютними деривативами, залишки на кореспондентському рахунку та стан перерахування коштів обов’язкових резервів на окремий рахунок у Національному банку України” (далі – файл 20X)</w:t>
      </w:r>
    </w:p>
    <w:p w:rsidR="00270F5D" w:rsidRPr="0057129F" w:rsidRDefault="00270F5D" w:rsidP="000A2506">
      <w:pPr>
        <w:tabs>
          <w:tab w:val="left" w:pos="2694"/>
        </w:tabs>
        <w:spacing w:after="0" w:line="240" w:lineRule="auto"/>
        <w:jc w:val="center"/>
        <w:rPr>
          <w:rFonts w:ascii="Times New Roman" w:eastAsia="Times New Roman" w:hAnsi="Times New Roman" w:cs="Times New Roman"/>
          <w:b/>
          <w:sz w:val="28"/>
          <w:szCs w:val="28"/>
          <w:u w:val="single"/>
          <w:lang w:eastAsia="uk-UA"/>
        </w:rPr>
      </w:pPr>
    </w:p>
    <w:p w:rsidR="002B534A" w:rsidRPr="0057129F" w:rsidRDefault="002B534A"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За показником надається:</w:t>
      </w:r>
    </w:p>
    <w:p w:rsidR="002B534A" w:rsidRPr="0057129F" w:rsidRDefault="002B534A"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 дані щодо зобов’язань банку за залученими коштами, які використовуються для розрахунку обов’язкових резервів та визначаються відповідним розпорядчим актом Національного банку з питань формування та зберігання обов’язкових резервів;</w:t>
      </w:r>
    </w:p>
    <w:p w:rsidR="008C51F3" w:rsidRPr="0057129F" w:rsidRDefault="008C51F3" w:rsidP="000A2506">
      <w:pPr>
        <w:tabs>
          <w:tab w:val="left" w:pos="2694"/>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w:t>
      </w:r>
      <w:r w:rsidR="0057129F">
        <w:rPr>
          <w:rFonts w:ascii="Times New Roman" w:eastAsia="Times New Roman" w:hAnsi="Times New Roman" w:cs="Times New Roman"/>
          <w:sz w:val="28"/>
          <w:szCs w:val="28"/>
          <w:lang w:val="en-US" w:eastAsia="uk-UA"/>
        </w:rPr>
        <w:t> </w:t>
      </w:r>
      <w:r w:rsidRPr="0057129F">
        <w:rPr>
          <w:rFonts w:ascii="Times New Roman" w:eastAsia="Times New Roman" w:hAnsi="Times New Roman" w:cs="Times New Roman"/>
          <w:sz w:val="28"/>
          <w:szCs w:val="28"/>
          <w:lang w:eastAsia="uk-UA"/>
        </w:rPr>
        <w:t xml:space="preserve">дані щодо </w:t>
      </w:r>
      <w:r w:rsidR="006B6117" w:rsidRPr="0057129F">
        <w:rPr>
          <w:rFonts w:ascii="Times New Roman" w:eastAsia="Times New Roman" w:hAnsi="Times New Roman" w:cs="Times New Roman"/>
          <w:sz w:val="28"/>
          <w:szCs w:val="28"/>
          <w:lang w:eastAsia="uk-UA"/>
        </w:rPr>
        <w:t>залишків коштів на кореспондентському рахунку банку та на рахунку умовного зберігання (</w:t>
      </w:r>
      <w:proofErr w:type="spellStart"/>
      <w:r w:rsidR="006B6117" w:rsidRPr="0057129F">
        <w:rPr>
          <w:rFonts w:ascii="Times New Roman" w:eastAsia="Times New Roman" w:hAnsi="Times New Roman" w:cs="Times New Roman"/>
          <w:sz w:val="28"/>
          <w:szCs w:val="28"/>
          <w:lang w:eastAsia="uk-UA"/>
        </w:rPr>
        <w:t>ескроу</w:t>
      </w:r>
      <w:proofErr w:type="spellEnd"/>
      <w:r w:rsidR="006B6117" w:rsidRPr="0057129F">
        <w:rPr>
          <w:rFonts w:ascii="Times New Roman" w:eastAsia="Times New Roman" w:hAnsi="Times New Roman" w:cs="Times New Roman"/>
          <w:sz w:val="28"/>
          <w:szCs w:val="28"/>
          <w:lang w:eastAsia="uk-UA"/>
        </w:rPr>
        <w:t xml:space="preserve">) банку в Національному банку України, дані за іншими активами банків, які використовуються для розрахунку обов’язкових резервів та визначаються відповідним розпорядчим актом Національного банку з питань формування та зберігання обов’язкових резервів; </w:t>
      </w:r>
      <w:r w:rsidRPr="0057129F">
        <w:rPr>
          <w:rFonts w:ascii="Times New Roman" w:eastAsia="Times New Roman" w:hAnsi="Times New Roman" w:cs="Times New Roman"/>
          <w:sz w:val="28"/>
          <w:szCs w:val="28"/>
          <w:lang w:eastAsia="uk-UA"/>
        </w:rPr>
        <w:t xml:space="preserve"> </w:t>
      </w:r>
    </w:p>
    <w:p w:rsidR="002B534A" w:rsidRPr="0057129F" w:rsidRDefault="002B534A" w:rsidP="002B534A">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 дані розрахунку обов’язкових резервів за період утримання.</w:t>
      </w:r>
    </w:p>
    <w:p w:rsidR="000A2506" w:rsidRPr="0057129F" w:rsidRDefault="000A2506" w:rsidP="002B534A">
      <w:pPr>
        <w:spacing w:after="0" w:line="240" w:lineRule="auto"/>
        <w:ind w:firstLine="709"/>
        <w:jc w:val="both"/>
        <w:rPr>
          <w:rFonts w:ascii="Times New Roman" w:eastAsia="Times New Roman" w:hAnsi="Times New Roman" w:cs="Times New Roman"/>
          <w:sz w:val="28"/>
          <w:szCs w:val="28"/>
          <w:lang w:eastAsia="uk-UA"/>
        </w:rPr>
      </w:pPr>
    </w:p>
    <w:p w:rsidR="000A2506" w:rsidRPr="0057129F" w:rsidRDefault="000A2506" w:rsidP="000A2506">
      <w:pPr>
        <w:spacing w:after="0"/>
        <w:ind w:firstLine="709"/>
        <w:jc w:val="both"/>
        <w:rPr>
          <w:rFonts w:ascii="Times New Roman" w:hAnsi="Times New Roman" w:cs="Times New Roman"/>
          <w:b/>
          <w:sz w:val="28"/>
          <w:szCs w:val="28"/>
        </w:rPr>
      </w:pPr>
      <w:r w:rsidRPr="0057129F">
        <w:rPr>
          <w:rFonts w:ascii="Times New Roman" w:hAnsi="Times New Roman" w:cs="Times New Roman"/>
          <w:b/>
          <w:sz w:val="28"/>
          <w:szCs w:val="28"/>
        </w:rPr>
        <w:t>Терміни, що використовуються</w:t>
      </w:r>
      <w:r w:rsidRPr="0057129F">
        <w:rPr>
          <w:rFonts w:ascii="Times New Roman" w:eastAsia="Times New Roman" w:hAnsi="Times New Roman" w:cs="Times New Roman"/>
          <w:sz w:val="28"/>
          <w:szCs w:val="28"/>
          <w:lang w:eastAsia="uk-UA"/>
        </w:rPr>
        <w:t xml:space="preserve">: </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НРП</w:t>
      </w:r>
      <w:r w:rsidRPr="0057129F">
        <w:rPr>
          <w:rFonts w:ascii="Times New Roman" w:eastAsia="Times New Roman" w:hAnsi="Times New Roman" w:cs="Times New Roman"/>
          <w:sz w:val="28"/>
          <w:szCs w:val="28"/>
        </w:rPr>
        <w:t xml:space="preserve"> – некласифікований реквізит показника.</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ОВДП</w:t>
      </w:r>
      <w:r w:rsidRPr="0057129F">
        <w:rPr>
          <w:rFonts w:ascii="Times New Roman" w:eastAsia="Times New Roman" w:hAnsi="Times New Roman" w:cs="Times New Roman"/>
          <w:sz w:val="28"/>
          <w:szCs w:val="28"/>
        </w:rPr>
        <w:t xml:space="preserve">  - облігацій внутрішньої державної позики України.</w:t>
      </w:r>
    </w:p>
    <w:p w:rsidR="000A2506" w:rsidRPr="0057129F" w:rsidRDefault="000A2506" w:rsidP="000A2506">
      <w:pPr>
        <w:tabs>
          <w:tab w:val="left" w:pos="2552"/>
        </w:tabs>
        <w:spacing w:after="0" w:line="240" w:lineRule="auto"/>
        <w:ind w:firstLine="709"/>
        <w:jc w:val="both"/>
        <w:rPr>
          <w:rFonts w:ascii="Times New Roman" w:eastAsia="Times New Roman" w:hAnsi="Times New Roman" w:cs="Times New Roman"/>
          <w:sz w:val="28"/>
          <w:szCs w:val="28"/>
        </w:rPr>
      </w:pPr>
      <w:r w:rsidRPr="0057129F">
        <w:rPr>
          <w:rFonts w:ascii="Times New Roman" w:eastAsia="Times New Roman" w:hAnsi="Times New Roman" w:cs="Times New Roman"/>
          <w:b/>
          <w:sz w:val="28"/>
          <w:szCs w:val="28"/>
        </w:rPr>
        <w:t>ISIN</w:t>
      </w:r>
      <w:r w:rsidRPr="0057129F">
        <w:rPr>
          <w:rFonts w:ascii="Times New Roman" w:eastAsia="Times New Roman" w:hAnsi="Times New Roman" w:cs="Times New Roman"/>
          <w:sz w:val="28"/>
          <w:szCs w:val="28"/>
        </w:rPr>
        <w:t xml:space="preserve"> - міжнародний ідентифікаційний номер цінних паперів.</w:t>
      </w:r>
    </w:p>
    <w:p w:rsidR="00270F5D" w:rsidRPr="0057129F" w:rsidRDefault="00270F5D" w:rsidP="00BD5F33">
      <w:pPr>
        <w:spacing w:after="0" w:line="240" w:lineRule="auto"/>
        <w:jc w:val="center"/>
        <w:rPr>
          <w:rFonts w:ascii="Times New Roman" w:eastAsia="Times New Roman" w:hAnsi="Times New Roman" w:cs="Times New Roman"/>
          <w:b/>
          <w:sz w:val="28"/>
          <w:szCs w:val="28"/>
          <w:u w:val="single"/>
          <w:lang w:eastAsia="uk-UA"/>
        </w:rPr>
      </w:pPr>
    </w:p>
    <w:p w:rsidR="002B534A" w:rsidRPr="0057129F" w:rsidRDefault="002B534A" w:rsidP="002B534A">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Особли</w:t>
      </w:r>
      <w:r w:rsidR="003D284B" w:rsidRPr="0057129F">
        <w:rPr>
          <w:rFonts w:ascii="Times New Roman" w:eastAsia="Times New Roman" w:hAnsi="Times New Roman" w:cs="Times New Roman"/>
          <w:b/>
          <w:sz w:val="28"/>
          <w:szCs w:val="28"/>
          <w:u w:val="single"/>
          <w:lang w:eastAsia="uk-UA"/>
        </w:rPr>
        <w:t>вості формування показника B20055</w:t>
      </w:r>
    </w:p>
    <w:p w:rsidR="002B534A" w:rsidRPr="0057129F" w:rsidRDefault="002B534A" w:rsidP="002B534A">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Опис параметр</w:t>
      </w:r>
      <w:r w:rsidR="00C05A4F" w:rsidRPr="0057129F">
        <w:rPr>
          <w:rFonts w:ascii="Times New Roman" w:eastAsia="Times New Roman" w:hAnsi="Times New Roman" w:cs="Times New Roman"/>
          <w:b/>
          <w:sz w:val="28"/>
          <w:szCs w:val="28"/>
          <w:u w:val="single"/>
          <w:lang w:eastAsia="uk-UA"/>
        </w:rPr>
        <w:t>ів</w:t>
      </w:r>
      <w:r w:rsidRPr="0057129F">
        <w:rPr>
          <w:rFonts w:ascii="Times New Roman" w:eastAsia="Times New Roman" w:hAnsi="Times New Roman" w:cs="Times New Roman"/>
          <w:b/>
          <w:sz w:val="28"/>
          <w:szCs w:val="28"/>
          <w:u w:val="single"/>
          <w:lang w:eastAsia="uk-UA"/>
        </w:rPr>
        <w:t>, некласифікованого реквізиту показника та метрики</w:t>
      </w:r>
    </w:p>
    <w:p w:rsidR="002B534A" w:rsidRPr="0057129F" w:rsidRDefault="002B534A" w:rsidP="002B534A">
      <w:pPr>
        <w:spacing w:after="0" w:line="240" w:lineRule="auto"/>
        <w:jc w:val="center"/>
        <w:rPr>
          <w:rFonts w:ascii="Times New Roman" w:eastAsia="Times New Roman" w:hAnsi="Times New Roman" w:cs="Times New Roman"/>
          <w:sz w:val="28"/>
          <w:szCs w:val="28"/>
          <w:lang w:eastAsia="uk-UA"/>
        </w:rPr>
      </w:pPr>
    </w:p>
    <w:p w:rsidR="00E50867" w:rsidRPr="0057129F" w:rsidRDefault="002B534A"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Параметр FOR20</w:t>
      </w:r>
      <w:r w:rsidRPr="0057129F">
        <w:rPr>
          <w:rFonts w:ascii="Times New Roman" w:eastAsia="Times New Roman" w:hAnsi="Times New Roman" w:cs="Times New Roman"/>
          <w:sz w:val="28"/>
          <w:szCs w:val="28"/>
          <w:lang w:eastAsia="uk-UA"/>
        </w:rPr>
        <w:t xml:space="preserve"> - код </w:t>
      </w:r>
      <w:r w:rsidR="00B52A95" w:rsidRPr="0057129F">
        <w:rPr>
          <w:rFonts w:ascii="Times New Roman" w:eastAsia="Times New Roman" w:hAnsi="Times New Roman" w:cs="Times New Roman"/>
          <w:sz w:val="28"/>
          <w:szCs w:val="28"/>
          <w:lang w:eastAsia="uk-UA"/>
        </w:rPr>
        <w:t xml:space="preserve">даних про розрахунок та дотримання </w:t>
      </w:r>
      <w:r w:rsidR="00B95919" w:rsidRPr="0057129F">
        <w:rPr>
          <w:rFonts w:ascii="Times New Roman" w:eastAsia="Times New Roman" w:hAnsi="Times New Roman" w:cs="Times New Roman"/>
          <w:sz w:val="28"/>
          <w:szCs w:val="28"/>
          <w:lang w:eastAsia="uk-UA"/>
        </w:rPr>
        <w:t>обов’язкових</w:t>
      </w:r>
      <w:r w:rsidR="00B52A95" w:rsidRPr="0057129F">
        <w:rPr>
          <w:rFonts w:ascii="Times New Roman" w:eastAsia="Times New Roman" w:hAnsi="Times New Roman" w:cs="Times New Roman"/>
          <w:sz w:val="28"/>
          <w:szCs w:val="28"/>
          <w:lang w:eastAsia="uk-UA"/>
        </w:rPr>
        <w:t xml:space="preserve"> резервів </w:t>
      </w:r>
      <w:r w:rsidRPr="0057129F">
        <w:rPr>
          <w:rFonts w:ascii="Times New Roman" w:eastAsia="Times New Roman" w:hAnsi="Times New Roman" w:cs="Times New Roman"/>
          <w:sz w:val="28"/>
          <w:szCs w:val="28"/>
          <w:lang w:eastAsia="uk-UA"/>
        </w:rPr>
        <w:t xml:space="preserve">(довідник </w:t>
      </w:r>
      <w:r w:rsidR="007D2C37" w:rsidRPr="0057129F">
        <w:rPr>
          <w:rFonts w:ascii="Times New Roman" w:eastAsia="Times New Roman" w:hAnsi="Times New Roman" w:cs="Times New Roman"/>
          <w:sz w:val="28"/>
          <w:szCs w:val="28"/>
          <w:lang w:val="en-US" w:eastAsia="uk-UA"/>
        </w:rPr>
        <w:t>FOR</w:t>
      </w:r>
      <w:r w:rsidR="007D2C37" w:rsidRPr="0057129F">
        <w:rPr>
          <w:rFonts w:ascii="Times New Roman" w:eastAsia="Times New Roman" w:hAnsi="Times New Roman" w:cs="Times New Roman"/>
          <w:sz w:val="28"/>
          <w:szCs w:val="28"/>
          <w:lang w:val="ru-RU" w:eastAsia="uk-UA"/>
        </w:rPr>
        <w:t>20</w:t>
      </w:r>
      <w:r w:rsidRPr="0057129F">
        <w:rPr>
          <w:rFonts w:ascii="Times New Roman" w:eastAsia="Times New Roman" w:hAnsi="Times New Roman" w:cs="Times New Roman"/>
          <w:sz w:val="28"/>
          <w:szCs w:val="28"/>
          <w:lang w:eastAsia="uk-UA"/>
        </w:rPr>
        <w:t>).</w:t>
      </w:r>
    </w:p>
    <w:p w:rsidR="009533D6" w:rsidRPr="0057129F" w:rsidRDefault="009533D6"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Параметр R034</w:t>
      </w:r>
      <w:r w:rsidRPr="0057129F">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381C67" w:rsidRPr="0057129F" w:rsidRDefault="00381C67" w:rsidP="000A2506">
      <w:pPr>
        <w:tabs>
          <w:tab w:val="left" w:pos="2552"/>
          <w:tab w:val="left" w:pos="2694"/>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 xml:space="preserve">НРП </w:t>
      </w:r>
      <w:r w:rsidRPr="0057129F">
        <w:rPr>
          <w:rFonts w:ascii="Times New Roman" w:eastAsia="Times New Roman" w:hAnsi="Times New Roman" w:cs="Times New Roman"/>
          <w:b/>
          <w:sz w:val="28"/>
          <w:szCs w:val="28"/>
          <w:lang w:val="en-US" w:eastAsia="uk-UA"/>
        </w:rPr>
        <w:t>Q</w:t>
      </w:r>
      <w:r w:rsidRPr="0057129F">
        <w:rPr>
          <w:rFonts w:ascii="Times New Roman" w:eastAsia="Times New Roman" w:hAnsi="Times New Roman" w:cs="Times New Roman"/>
          <w:b/>
          <w:sz w:val="28"/>
          <w:szCs w:val="28"/>
          <w:lang w:eastAsia="uk-UA"/>
        </w:rPr>
        <w:t>007</w:t>
      </w:r>
      <w:r w:rsidRPr="0057129F">
        <w:rPr>
          <w:rFonts w:ascii="Times New Roman" w:eastAsia="Times New Roman" w:hAnsi="Times New Roman" w:cs="Times New Roman"/>
          <w:sz w:val="28"/>
          <w:szCs w:val="28"/>
          <w:lang w:eastAsia="uk-UA"/>
        </w:rPr>
        <w:t xml:space="preserve"> </w:t>
      </w:r>
      <w:r w:rsidR="002C631C" w:rsidRPr="0057129F">
        <w:rPr>
          <w:rFonts w:ascii="Times New Roman" w:eastAsia="Times New Roman" w:hAnsi="Times New Roman" w:cs="Times New Roman"/>
          <w:sz w:val="28"/>
          <w:szCs w:val="28"/>
          <w:lang w:eastAsia="uk-UA"/>
        </w:rPr>
        <w:t>-</w:t>
      </w:r>
      <w:r w:rsidRPr="0057129F">
        <w:rPr>
          <w:rFonts w:ascii="Times New Roman" w:eastAsia="Times New Roman" w:hAnsi="Times New Roman" w:cs="Times New Roman"/>
          <w:sz w:val="28"/>
          <w:szCs w:val="28"/>
          <w:lang w:eastAsia="uk-UA"/>
        </w:rPr>
        <w:t xml:space="preserve"> ка</w:t>
      </w:r>
      <w:r w:rsidR="006C77DB" w:rsidRPr="0057129F">
        <w:rPr>
          <w:rFonts w:ascii="Times New Roman" w:eastAsia="Times New Roman" w:hAnsi="Times New Roman" w:cs="Times New Roman"/>
          <w:sz w:val="28"/>
          <w:szCs w:val="28"/>
          <w:lang w:eastAsia="uk-UA"/>
        </w:rPr>
        <w:t xml:space="preserve">лендарна дата періоду </w:t>
      </w:r>
      <w:r w:rsidR="002C631C" w:rsidRPr="0057129F">
        <w:rPr>
          <w:rFonts w:ascii="Times New Roman" w:eastAsia="Times New Roman" w:hAnsi="Times New Roman" w:cs="Times New Roman"/>
          <w:sz w:val="28"/>
          <w:szCs w:val="28"/>
          <w:lang w:eastAsia="uk-UA"/>
        </w:rPr>
        <w:t>(DD.MM.YYYY, де DD - число; MM - місяць; YYYY - рік).</w:t>
      </w:r>
    </w:p>
    <w:p w:rsidR="002C631C" w:rsidRPr="0057129F" w:rsidRDefault="002C631C" w:rsidP="00667AE3">
      <w:pPr>
        <w:tabs>
          <w:tab w:val="left" w:pos="2552"/>
        </w:tabs>
        <w:spacing w:after="12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b/>
          <w:sz w:val="28"/>
          <w:szCs w:val="28"/>
          <w:lang w:eastAsia="uk-UA"/>
        </w:rPr>
        <w:t xml:space="preserve">Метрика </w:t>
      </w:r>
      <w:r w:rsidRPr="0057129F">
        <w:rPr>
          <w:rFonts w:ascii="Times New Roman" w:eastAsia="Times New Roman" w:hAnsi="Times New Roman" w:cs="Times New Roman"/>
          <w:b/>
          <w:sz w:val="28"/>
          <w:szCs w:val="28"/>
          <w:lang w:val="en-US" w:eastAsia="uk-UA"/>
        </w:rPr>
        <w:t>T</w:t>
      </w:r>
      <w:r w:rsidRPr="0057129F">
        <w:rPr>
          <w:rFonts w:ascii="Times New Roman" w:eastAsia="Times New Roman" w:hAnsi="Times New Roman" w:cs="Times New Roman"/>
          <w:b/>
          <w:sz w:val="28"/>
          <w:szCs w:val="28"/>
          <w:lang w:eastAsia="uk-UA"/>
        </w:rPr>
        <w:t>100</w:t>
      </w:r>
      <w:r w:rsidRPr="0057129F">
        <w:rPr>
          <w:rFonts w:ascii="Times New Roman" w:eastAsia="Times New Roman" w:hAnsi="Times New Roman" w:cs="Times New Roman"/>
          <w:sz w:val="28"/>
          <w:szCs w:val="28"/>
          <w:lang w:eastAsia="uk-UA"/>
        </w:rPr>
        <w:t xml:space="preserve"> - сума/кількість.</w:t>
      </w:r>
    </w:p>
    <w:p w:rsidR="003A0DD0" w:rsidRPr="0057129F" w:rsidRDefault="003A0DD0" w:rsidP="003A0DD0">
      <w:pPr>
        <w:spacing w:after="0" w:line="240" w:lineRule="auto"/>
        <w:ind w:firstLine="709"/>
        <w:jc w:val="both"/>
        <w:rPr>
          <w:rFonts w:ascii="Times New Roman" w:eastAsia="Times New Roman" w:hAnsi="Times New Roman" w:cs="Times New Roman"/>
          <w:sz w:val="28"/>
          <w:szCs w:val="28"/>
          <w:lang w:eastAsia="uk-UA"/>
        </w:rPr>
      </w:pPr>
    </w:p>
    <w:p w:rsidR="003A0DD0" w:rsidRPr="0057129F" w:rsidRDefault="003A0DD0" w:rsidP="003A0DD0">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lastRenderedPageBreak/>
        <w:t>Джерелом даних за показником по залишкам за балансовими рахунками (в тому числі в аналітичному розрізі) є дані файла 21Х “Дані для розрахунку обсягу обов’язкових резервів”, за виключенням даних за балансовими рахунками 1200</w:t>
      </w:r>
      <w:r w:rsidRPr="0057129F">
        <w:rPr>
          <w:rFonts w:ascii="Times New Roman" w:eastAsia="Times New Roman" w:hAnsi="Times New Roman" w:cs="Times New Roman"/>
          <w:sz w:val="28"/>
          <w:szCs w:val="28"/>
          <w:lang w:val="en-US" w:eastAsia="uk-UA"/>
        </w:rPr>
        <w:t> </w:t>
      </w:r>
      <w:r w:rsidRPr="0057129F">
        <w:rPr>
          <w:rFonts w:ascii="Times New Roman" w:eastAsia="Times New Roman" w:hAnsi="Times New Roman" w:cs="Times New Roman"/>
          <w:sz w:val="28"/>
          <w:szCs w:val="28"/>
          <w:lang w:eastAsia="uk-UA"/>
        </w:rPr>
        <w:t>“Кореспондентський рахунок банку в Національному банку України” та 1202 “Кошти банків за рахунками умовного зберігання (</w:t>
      </w:r>
      <w:proofErr w:type="spellStart"/>
      <w:r w:rsidRPr="0057129F">
        <w:rPr>
          <w:rFonts w:ascii="Times New Roman" w:eastAsia="Times New Roman" w:hAnsi="Times New Roman" w:cs="Times New Roman"/>
          <w:sz w:val="28"/>
          <w:szCs w:val="28"/>
          <w:lang w:eastAsia="uk-UA"/>
        </w:rPr>
        <w:t>ескроу</w:t>
      </w:r>
      <w:proofErr w:type="spellEnd"/>
      <w:r w:rsidRPr="0057129F">
        <w:rPr>
          <w:rFonts w:ascii="Times New Roman" w:eastAsia="Times New Roman" w:hAnsi="Times New Roman" w:cs="Times New Roman"/>
          <w:sz w:val="28"/>
          <w:szCs w:val="28"/>
          <w:lang w:eastAsia="uk-UA"/>
        </w:rPr>
        <w:t>) у Національному банку України” (далі – рахунки 1200 та 1202).</w:t>
      </w:r>
    </w:p>
    <w:p w:rsidR="000A2506" w:rsidRPr="0057129F" w:rsidRDefault="003A0DD0" w:rsidP="003A0DD0">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Джерелом даних по залишкам за рахунками 1200 та 1202 є файл 01Х “Дані про залишки на рахунках”.</w:t>
      </w:r>
    </w:p>
    <w:p w:rsidR="003A0DD0" w:rsidRPr="0057129F" w:rsidRDefault="003A0DD0">
      <w:pPr>
        <w:rPr>
          <w:rFonts w:ascii="Times New Roman" w:eastAsia="Times New Roman" w:hAnsi="Times New Roman" w:cs="Times New Roman"/>
          <w:sz w:val="28"/>
          <w:szCs w:val="28"/>
        </w:rPr>
      </w:pPr>
      <w:r w:rsidRPr="0057129F">
        <w:rPr>
          <w:rFonts w:ascii="Times New Roman" w:eastAsia="Times New Roman" w:hAnsi="Times New Roman" w:cs="Times New Roman"/>
          <w:sz w:val="28"/>
          <w:szCs w:val="28"/>
        </w:rPr>
        <w:br w:type="page"/>
      </w:r>
    </w:p>
    <w:p w:rsidR="00E50867" w:rsidRPr="0057129F" w:rsidRDefault="00D2482B" w:rsidP="000A2506">
      <w:pPr>
        <w:spacing w:after="120" w:line="240" w:lineRule="auto"/>
        <w:ind w:firstLine="709"/>
        <w:jc w:val="both"/>
        <w:rPr>
          <w:rFonts w:ascii="Times New Roman" w:eastAsia="Times New Roman" w:hAnsi="Times New Roman" w:cs="Times New Roman"/>
          <w:b/>
          <w:sz w:val="28"/>
          <w:szCs w:val="28"/>
          <w:lang w:eastAsia="uk-UA"/>
        </w:rPr>
      </w:pPr>
      <w:r w:rsidRPr="0057129F">
        <w:rPr>
          <w:rFonts w:ascii="Times New Roman" w:eastAsia="Times New Roman" w:hAnsi="Times New Roman" w:cs="Times New Roman"/>
          <w:b/>
          <w:sz w:val="28"/>
          <w:szCs w:val="28"/>
          <w:lang w:eastAsia="uk-UA"/>
        </w:rPr>
        <w:lastRenderedPageBreak/>
        <w:t>Опис кодів параметрів FOR20,</w:t>
      </w:r>
      <w:r w:rsidR="00597669" w:rsidRPr="0057129F">
        <w:rPr>
          <w:rFonts w:ascii="Times New Roman" w:eastAsia="Times New Roman" w:hAnsi="Times New Roman" w:cs="Times New Roman"/>
          <w:b/>
          <w:sz w:val="28"/>
          <w:szCs w:val="28"/>
          <w:lang w:eastAsia="uk-UA"/>
        </w:rPr>
        <w:t xml:space="preserve"> R034, НРП Q007 та метрики T100</w:t>
      </w:r>
      <w:r w:rsidR="00E50867" w:rsidRPr="0057129F">
        <w:rPr>
          <w:rFonts w:ascii="Times New Roman" w:eastAsia="Times New Roman" w:hAnsi="Times New Roman" w:cs="Times New Roman"/>
          <w:b/>
          <w:sz w:val="28"/>
          <w:szCs w:val="28"/>
          <w:lang w:eastAsia="uk-UA"/>
        </w:rPr>
        <w:t>:</w:t>
      </w:r>
    </w:p>
    <w:tbl>
      <w:tblPr>
        <w:tblStyle w:val="ac"/>
        <w:tblW w:w="15735" w:type="dxa"/>
        <w:tblInd w:w="-856" w:type="dxa"/>
        <w:tblLook w:val="04A0" w:firstRow="1" w:lastRow="0" w:firstColumn="1" w:lastColumn="0" w:noHBand="0" w:noVBand="1"/>
      </w:tblPr>
      <w:tblGrid>
        <w:gridCol w:w="1000"/>
        <w:gridCol w:w="2665"/>
        <w:gridCol w:w="4132"/>
        <w:gridCol w:w="1298"/>
        <w:gridCol w:w="1542"/>
        <w:gridCol w:w="5098"/>
      </w:tblGrid>
      <w:tr w:rsidR="0057129F" w:rsidRPr="0057129F" w:rsidTr="00BC1A4D">
        <w:trPr>
          <w:cantSplit/>
          <w:tblHeader/>
        </w:trPr>
        <w:tc>
          <w:tcPr>
            <w:tcW w:w="1000"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Код</w:t>
            </w:r>
            <w:r w:rsidRPr="0057129F">
              <w:rPr>
                <w:rFonts w:ascii="Times New Roman" w:eastAsia="Times New Roman" w:hAnsi="Times New Roman" w:cs="Times New Roman"/>
                <w:b/>
                <w:sz w:val="24"/>
                <w:szCs w:val="24"/>
                <w:lang w:val="en-US" w:eastAsia="uk-UA"/>
              </w:rPr>
              <w:t xml:space="preserve"> FOR20</w:t>
            </w:r>
          </w:p>
        </w:tc>
        <w:tc>
          <w:tcPr>
            <w:tcW w:w="2665" w:type="dxa"/>
            <w:vAlign w:val="center"/>
          </w:tcPr>
          <w:p w:rsidR="0050158B" w:rsidRPr="0057129F" w:rsidRDefault="0050158B" w:rsidP="00E50867">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Назва коду</w:t>
            </w:r>
            <w:r w:rsidR="009533D6" w:rsidRPr="0057129F">
              <w:rPr>
                <w:rFonts w:ascii="Times New Roman" w:eastAsia="Times New Roman" w:hAnsi="Times New Roman" w:cs="Times New Roman"/>
                <w:b/>
                <w:sz w:val="24"/>
                <w:szCs w:val="24"/>
                <w:lang w:eastAsia="uk-UA"/>
              </w:rPr>
              <w:t xml:space="preserve"> параметра </w:t>
            </w:r>
            <w:r w:rsidR="009533D6" w:rsidRPr="0057129F">
              <w:rPr>
                <w:rFonts w:ascii="Times New Roman" w:eastAsia="Times New Roman" w:hAnsi="Times New Roman" w:cs="Times New Roman"/>
                <w:b/>
                <w:sz w:val="24"/>
                <w:szCs w:val="24"/>
                <w:lang w:val="en-US" w:eastAsia="uk-UA"/>
              </w:rPr>
              <w:t>FOR20</w:t>
            </w:r>
          </w:p>
        </w:tc>
        <w:tc>
          <w:tcPr>
            <w:tcW w:w="4132"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Опис</w:t>
            </w:r>
            <w:r w:rsidRPr="0057129F">
              <w:rPr>
                <w:rFonts w:ascii="Times New Roman" w:eastAsia="Times New Roman" w:hAnsi="Times New Roman" w:cs="Times New Roman"/>
                <w:b/>
                <w:sz w:val="24"/>
                <w:szCs w:val="24"/>
                <w:lang w:val="en-US" w:eastAsia="uk-UA"/>
              </w:rPr>
              <w:t xml:space="preserve"> </w:t>
            </w:r>
            <w:r w:rsidRPr="0057129F">
              <w:rPr>
                <w:rFonts w:ascii="Times New Roman" w:eastAsia="Times New Roman" w:hAnsi="Times New Roman" w:cs="Times New Roman"/>
                <w:b/>
                <w:sz w:val="24"/>
                <w:szCs w:val="24"/>
                <w:lang w:eastAsia="uk-UA"/>
              </w:rPr>
              <w:t xml:space="preserve">для параметра </w:t>
            </w:r>
            <w:r w:rsidRPr="0057129F">
              <w:rPr>
                <w:rFonts w:ascii="Times New Roman" w:eastAsia="Times New Roman" w:hAnsi="Times New Roman" w:cs="Times New Roman"/>
                <w:b/>
                <w:sz w:val="24"/>
                <w:szCs w:val="24"/>
                <w:lang w:val="en-US" w:eastAsia="uk-UA"/>
              </w:rPr>
              <w:t>FOR20</w:t>
            </w:r>
          </w:p>
        </w:tc>
        <w:tc>
          <w:tcPr>
            <w:tcW w:w="1298" w:type="dxa"/>
            <w:vAlign w:val="center"/>
          </w:tcPr>
          <w:p w:rsidR="0050158B" w:rsidRPr="0057129F" w:rsidRDefault="009533D6"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 xml:space="preserve">Параметр </w:t>
            </w:r>
            <w:r w:rsidR="0050158B" w:rsidRPr="0057129F">
              <w:rPr>
                <w:rFonts w:ascii="Times New Roman" w:eastAsia="Times New Roman" w:hAnsi="Times New Roman" w:cs="Times New Roman"/>
                <w:b/>
                <w:sz w:val="24"/>
                <w:szCs w:val="24"/>
                <w:lang w:val="en-US" w:eastAsia="uk-UA"/>
              </w:rPr>
              <w:t>R034</w:t>
            </w:r>
          </w:p>
        </w:tc>
        <w:tc>
          <w:tcPr>
            <w:tcW w:w="1542" w:type="dxa"/>
            <w:vAlign w:val="center"/>
          </w:tcPr>
          <w:p w:rsidR="0050158B" w:rsidRPr="0057129F" w:rsidRDefault="009533D6" w:rsidP="00516960">
            <w:pPr>
              <w:tabs>
                <w:tab w:val="left" w:pos="2552"/>
              </w:tabs>
              <w:jc w:val="center"/>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 xml:space="preserve">НРП </w:t>
            </w:r>
            <w:r w:rsidR="0050158B" w:rsidRPr="0057129F">
              <w:rPr>
                <w:rFonts w:ascii="Times New Roman" w:eastAsia="Times New Roman" w:hAnsi="Times New Roman" w:cs="Times New Roman"/>
                <w:b/>
                <w:sz w:val="24"/>
                <w:szCs w:val="24"/>
                <w:lang w:val="en-US" w:eastAsia="uk-UA"/>
              </w:rPr>
              <w:t>Q007</w:t>
            </w:r>
          </w:p>
        </w:tc>
        <w:tc>
          <w:tcPr>
            <w:tcW w:w="5098" w:type="dxa"/>
            <w:vAlign w:val="center"/>
          </w:tcPr>
          <w:p w:rsidR="0050158B" w:rsidRPr="0057129F" w:rsidRDefault="0050158B" w:rsidP="00516960">
            <w:pPr>
              <w:tabs>
                <w:tab w:val="left" w:pos="2552"/>
              </w:tabs>
              <w:jc w:val="center"/>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Метрика Т100</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t>001</w:t>
            </w:r>
          </w:p>
        </w:tc>
        <w:tc>
          <w:tcPr>
            <w:tcW w:w="2665" w:type="dxa"/>
          </w:tcPr>
          <w:p w:rsidR="006B4494" w:rsidRPr="0057129F" w:rsidRDefault="00F9359E"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rPr>
              <w:t>Строкові кошти і вклади (депозити) фізичних осіб із мінімальним початковим строком погашення до 92 календарних днів (включно)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і вкладів фізичних осіб із мінімальним початковим строком погашення до 92 календарних днів (включно): [2630 плюс 2631 плюс 2636 (пасивний залишок) мінус 2636 (активний залишок)] – (пасивне сальдо) - за аналітичними рахунками з обліку строкових коштів фізичних осіб в залежності від початкового строку погашення та з урахуванням мінімального терміну повернення для строкових коштів фізичних осіб з правом дострокового повернення.</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аналітичними рахунками 2630, 2631 та 2636 з обліку строкових коштів фізичних осіб, здійснюється в розрізі аналітичних рахунків за параметрами S180=2, 3, 4, 5, 6 та S170=1, 2, 3, 4, 5, а також S180=7, A, B, C, D, E, F, G, H, для якого S170=2, 3, 4, 5 за наступною формулою:</w:t>
            </w:r>
          </w:p>
          <w:p w:rsidR="006B4494" w:rsidRPr="0057129F" w:rsidRDefault="003A0DD0" w:rsidP="003A0DD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lang w:eastAsia="uk-UA"/>
              </w:rPr>
              <w:t>2630 (S180=2, 3, 4, 5, 6; S170=1) + 2630 (S170=2, 3, 4, 5) + 2631 (S180=2, 3, 4, 5, 6; S170=1) + 2631 (S170=2, 3, 4, 5) + 2636 (S180=2, 3, 4, 5, 6; S170=1) + 2636 (S170 = 2, 3, 4, 5).</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F9359E" w:rsidP="006B4494">
            <w:pPr>
              <w:tabs>
                <w:tab w:val="left" w:pos="2552"/>
              </w:tabs>
              <w:jc w:val="both"/>
              <w:rPr>
                <w:rFonts w:ascii="Times New Roman" w:eastAsia="Times New Roman" w:hAnsi="Times New Roman" w:cs="Times New Roman"/>
                <w:b/>
                <w:sz w:val="24"/>
                <w:szCs w:val="24"/>
                <w:lang w:val="ru-RU" w:eastAsia="uk-UA"/>
              </w:rPr>
            </w:pPr>
            <w:r w:rsidRPr="0057129F">
              <w:rPr>
                <w:rFonts w:ascii="Times New Roman" w:eastAsia="Times New Roman" w:hAnsi="Times New Roman" w:cs="Times New Roman"/>
                <w:sz w:val="24"/>
                <w:szCs w:val="24"/>
                <w:lang w:eastAsia="uk-UA"/>
              </w:rPr>
              <w:t>Сума залишків строкових коштів і вкладів (депозити) фізичних осіб із мінімальним початковим строком погашення до 92 календарних днів (включно), на кожну дату періоду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002</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фізичних осіб на вимогу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фізичних осіб на вимогу в національній/іноземній валюті: 2620 (пасивний залишок), 2621 (пасивний залишок), 2622, 2624, 2942.</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фізичних осіб на вимогу на кожну дату періоду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lastRenderedPageBreak/>
              <w:t>003</w:t>
            </w:r>
          </w:p>
        </w:tc>
        <w:tc>
          <w:tcPr>
            <w:tcW w:w="2665" w:type="dxa"/>
          </w:tcPr>
          <w:p w:rsidR="006B4494" w:rsidRPr="0057129F" w:rsidRDefault="00F9359E" w:rsidP="006B4494">
            <w:pPr>
              <w:tabs>
                <w:tab w:val="left" w:pos="2552"/>
              </w:tabs>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Строкові кошти і вклади (депозити) фізичних осіб з мінімальним початковим строком погашення, що становить 93 календарні дні та більше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і вкладів фізичних осіб з мінімальним початковим строком погашення, що становить 93 календарні дні та більше: [2630 плюс 2631 плюс 2636 (пасивний залишок) мінус 2636 (активний залишок)] – (пасивне сальдо) – за аналітичними рахунками з обліку строкових коштів фізичних осіб в залежності від початкового строку погашення та з урахуванням мінімального терміну повернення для строкових коштів фізичних осіб з правом дострокового повернення.</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аналітичними рахунками 2630, 2631 та 2636 з обліку строкових коштів фізичних осіб, здійснюється в розрізі аналітичних рахунків за параметрами S180=7, А, В, С, D, E, F, G, H та S170=1, 6, 7, 8 за наступною формулою:</w:t>
            </w:r>
          </w:p>
          <w:p w:rsidR="006B4494"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2630 (S180 = 7, А, В, С, D, E, F, G, H; S170=1) + 2630 (S170=6, 7, 8) + 2631 (S180 = 7, А, В, С, D, E, F, G, H; S170=1) + 2631(S170=6, 7, 8) + 2636 (S180 = 7, А, В, С, D, E, F, G, H; S170 = 1) + 2636 (S170 = 6, 7, 8).</w:t>
            </w:r>
          </w:p>
        </w:tc>
        <w:tc>
          <w:tcPr>
            <w:tcW w:w="1298" w:type="dxa"/>
          </w:tcPr>
          <w:p w:rsidR="006B4494" w:rsidRPr="0057129F" w:rsidRDefault="00BF30ED" w:rsidP="006B4494">
            <w:pPr>
              <w:jc w:val="both"/>
              <w:rPr>
                <w:rFonts w:ascii="Times New Roman" w:hAnsi="Times New Roman" w:cs="Times New Roman"/>
              </w:rPr>
            </w:pPr>
            <w:r w:rsidRPr="0057129F">
              <w:rPr>
                <w:rFonts w:ascii="Times New Roman" w:hAnsi="Times New Roman" w:cs="Times New Roman"/>
              </w:rPr>
              <w:t>R034 (1,2)</w:t>
            </w:r>
          </w:p>
        </w:tc>
        <w:tc>
          <w:tcPr>
            <w:tcW w:w="1542" w:type="dxa"/>
          </w:tcPr>
          <w:p w:rsidR="006B4494" w:rsidRPr="0057129F" w:rsidRDefault="00BF30ED"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F9359E" w:rsidP="006B4494">
            <w:pPr>
              <w:tabs>
                <w:tab w:val="left" w:pos="2552"/>
              </w:tabs>
              <w:jc w:val="both"/>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eastAsia="uk-UA"/>
              </w:rPr>
              <w:t>Сума залишків строкових коштів і вкладів (депозити) фізичних осіб з мінімальним початковим строком погашення, що становить 93 календарні дні та більше, на кожну дату періоду визначення резервної бази</w:t>
            </w:r>
            <w:r w:rsidRPr="0057129F">
              <w:rPr>
                <w:rFonts w:ascii="Times New Roman" w:eastAsia="Times New Roman" w:hAnsi="Times New Roman" w:cs="Times New Roman"/>
                <w:sz w:val="24"/>
                <w:szCs w:val="24"/>
                <w:lang w:val="en-US" w:eastAsia="uk-UA"/>
              </w:rPr>
              <w:t>.</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005</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залучених коштів (у розрізі днів)</w:t>
            </w:r>
          </w:p>
        </w:tc>
        <w:tc>
          <w:tcPr>
            <w:tcW w:w="4132" w:type="dxa"/>
          </w:tcPr>
          <w:p w:rsidR="006B4494" w:rsidRPr="0057129F" w:rsidRDefault="006B4494" w:rsidP="00057449">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сума залучених коштів в національній/іноземній валюті. Розраховується за даними показника із значеннями параметра FOR20 = </w:t>
            </w:r>
            <w:r w:rsidR="00057449" w:rsidRPr="0057129F">
              <w:rPr>
                <w:rFonts w:ascii="Times New Roman" w:eastAsia="Times New Roman" w:hAnsi="Times New Roman" w:cs="Times New Roman"/>
                <w:sz w:val="24"/>
                <w:szCs w:val="24"/>
                <w:lang w:eastAsia="uk-UA"/>
              </w:rPr>
              <w:t>“00</w:t>
            </w:r>
            <w:r w:rsidR="00057449" w:rsidRPr="0057129F">
              <w:rPr>
                <w:rFonts w:ascii="Times New Roman" w:eastAsia="Times New Roman" w:hAnsi="Times New Roman" w:cs="Times New Roman"/>
                <w:sz w:val="24"/>
                <w:szCs w:val="24"/>
                <w:lang w:val="ru-RU" w:eastAsia="uk-UA"/>
              </w:rPr>
              <w:t>1</w:t>
            </w:r>
            <w:r w:rsidR="00057449" w:rsidRPr="0057129F">
              <w:rPr>
                <w:rFonts w:ascii="Times New Roman" w:eastAsia="Times New Roman" w:hAnsi="Times New Roman" w:cs="Times New Roman"/>
                <w:sz w:val="24"/>
                <w:szCs w:val="24"/>
                <w:lang w:eastAsia="uk-UA"/>
              </w:rPr>
              <w:t>”,</w:t>
            </w:r>
            <w:r w:rsidR="00057449"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“002”, “00</w:t>
            </w:r>
            <w:r w:rsidR="00057449" w:rsidRPr="0057129F">
              <w:rPr>
                <w:rFonts w:ascii="Times New Roman" w:eastAsia="Times New Roman" w:hAnsi="Times New Roman" w:cs="Times New Roman"/>
                <w:sz w:val="24"/>
                <w:szCs w:val="24"/>
                <w:lang w:val="ru-RU" w:eastAsia="uk-UA"/>
              </w:rPr>
              <w:t>3</w:t>
            </w:r>
            <w:r w:rsidRPr="0057129F">
              <w:rPr>
                <w:rFonts w:ascii="Times New Roman" w:eastAsia="Times New Roman" w:hAnsi="Times New Roman" w:cs="Times New Roman"/>
                <w:sz w:val="24"/>
                <w:szCs w:val="24"/>
                <w:lang w:eastAsia="uk-UA"/>
              </w:rPr>
              <w:t>”, “044”, “045”, “046”.</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943E7A"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залучених коштів на кожну дату періоду визначення резервної бази. Показник розраховується в розрізі ознаки належності до національної/ іноземної валюти (R034) та календарних днів періоду (Q007) за формулою: T100 (EKP=B20055, FOR20=001) + T100 (EKP=B20055, FOR20=002) + T100 (EKP=B20055, FOR20=003) + T100 (EKP=B20055, FOR20=044) + T100 (EKP=B20055, FOR20=045) + T100 (EKP=B20055, FOR20=046).</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006</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залучених коштів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залучених коштів в національній/іноземній валюті. Розраховується за даними показника із значенням параметра FOR20 = “005” за весь період визначення.</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залучених коштів в національній/іноземній валюті за період визначення.</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в розрізі ознаки належності до національної/іноземної валюти (R034) за формулою: Сума [T100 (EKP=B20055, FOR20=005, Q007 за всі дні періоду)]/T100 (EKP=B20055, FOR20=029).</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007</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обов’язкових резервів згідно з установленими нормативами (резервна база)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згідно з установленими нормативами (резервна база).</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згідно з установленими нормативами (резервна база) на кожну дату періоду утримання обов’язкових резервів.</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відповідає T100 (EKP=B20055, FOR20=020) за попередній період визначення резервної бази.</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008</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обов’язкових резервів згідно з установленими нормативами (резервна база)</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згідно з установленими нормативами. Розраховується за даними показника зі значенням параметра FOR20 = “007” за весь період визначення.</w:t>
            </w:r>
          </w:p>
        </w:tc>
        <w:tc>
          <w:tcPr>
            <w:tcW w:w="12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обов’язкових резервів згідно з установленими нормативами за період утримання обов’язкових резервів.</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FOR20=007, Q007 за всі дні періоду)]/T100 (EKP=B20055, FOR20=029).</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009</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кореспондентському рахунку банку в Національному банку (у розрізі днів)</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залишків коштів на кореспондентському рахунку банку в Національному банку України [залишок за балансовим рахунком 1200 в грошовій одиниці України (національній валюті)</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 xml:space="preserve">(дебетовий залишок, параметр </w:t>
            </w:r>
            <w:r w:rsidRPr="0057129F">
              <w:rPr>
                <w:rFonts w:ascii="Times New Roman" w:eastAsia="Times New Roman" w:hAnsi="Times New Roman" w:cs="Times New Roman"/>
                <w:sz w:val="24"/>
                <w:szCs w:val="24"/>
                <w:lang w:val="en-US" w:eastAsia="uk-UA"/>
              </w:rPr>
              <w:t>T</w:t>
            </w:r>
            <w:r w:rsidRPr="0057129F">
              <w:rPr>
                <w:rFonts w:ascii="Times New Roman" w:eastAsia="Times New Roman" w:hAnsi="Times New Roman" w:cs="Times New Roman"/>
                <w:sz w:val="24"/>
                <w:szCs w:val="24"/>
                <w:lang w:val="ru-RU" w:eastAsia="uk-UA"/>
              </w:rPr>
              <w:t>020=1</w:t>
            </w:r>
            <w:r w:rsidRPr="0057129F">
              <w:rPr>
                <w:rFonts w:ascii="Times New Roman" w:eastAsia="Times New Roman" w:hAnsi="Times New Roman" w:cs="Times New Roman"/>
                <w:sz w:val="24"/>
                <w:szCs w:val="24"/>
                <w:lang w:eastAsia="uk-UA"/>
              </w:rPr>
              <w:t>)].</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кореспондентському рахунку банку в Національному банку України на кожну дату періоду утримання.</w:t>
            </w:r>
          </w:p>
        </w:tc>
      </w:tr>
      <w:tr w:rsidR="0057129F" w:rsidRPr="0057129F" w:rsidTr="00BC1A4D">
        <w:trPr>
          <w:cantSplit/>
        </w:trPr>
        <w:tc>
          <w:tcPr>
            <w:tcW w:w="1000"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010</w:t>
            </w:r>
          </w:p>
        </w:tc>
        <w:tc>
          <w:tcPr>
            <w:tcW w:w="2665"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кореспондентському рахунку банку в Національному банку</w:t>
            </w:r>
          </w:p>
        </w:tc>
        <w:tc>
          <w:tcPr>
            <w:tcW w:w="413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кореспондентському рахунку банку в Національному банку України. Розраховується за даними показника із значенням параметра FOR20 = “009” за весь період утримання в грошовій одиниці України (національній валюті).</w:t>
            </w:r>
          </w:p>
        </w:tc>
        <w:tc>
          <w:tcPr>
            <w:tcW w:w="1298" w:type="dxa"/>
          </w:tcPr>
          <w:p w:rsidR="006B4494" w:rsidRPr="0057129F" w:rsidRDefault="006B4494" w:rsidP="006B4494">
            <w:pPr>
              <w:jc w:val="both"/>
              <w:rPr>
                <w:rFonts w:ascii="Times New Roman" w:hAnsi="Times New Roman" w:cs="Times New Roman"/>
              </w:rPr>
            </w:pPr>
            <w:r w:rsidRPr="0057129F">
              <w:rPr>
                <w:rFonts w:ascii="Times New Roman" w:hAnsi="Times New Roman" w:cs="Times New Roman"/>
              </w:rPr>
              <w:t>R034 (1)</w:t>
            </w:r>
          </w:p>
        </w:tc>
        <w:tc>
          <w:tcPr>
            <w:tcW w:w="1542"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кореспондентському рахунку банку в Національному банку України.</w:t>
            </w:r>
          </w:p>
          <w:p w:rsidR="006B4494" w:rsidRPr="0057129F" w:rsidRDefault="006B4494" w:rsidP="006B4494">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FOR20=009,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t>011</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Середньоарифметична сума строкових коштів і вкладів (депозитів) фізичних осіб з початковим строком погашення до 92-х календарних днів (включно)</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строкових коштів і вкладів (депозитів) фізичних осіб з початковим строком погашення до 92-х календарних днів (включно) в національній/іноземній валюті. Розраховується за даними показника із значенням параметра FOR20 = “001” за весь період визначення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696673"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Остання </w:t>
            </w:r>
            <w:r w:rsidR="00406700" w:rsidRPr="0057129F">
              <w:rPr>
                <w:rFonts w:ascii="Times New Roman" w:eastAsia="Times New Roman" w:hAnsi="Times New Roman" w:cs="Times New Roman"/>
                <w:sz w:val="24"/>
                <w:szCs w:val="24"/>
                <w:lang w:eastAsia="uk-UA"/>
              </w:rPr>
              <w:t>кале</w:t>
            </w:r>
            <w:r w:rsidRPr="0057129F">
              <w:rPr>
                <w:rFonts w:ascii="Times New Roman" w:eastAsia="Times New Roman" w:hAnsi="Times New Roman" w:cs="Times New Roman"/>
                <w:sz w:val="24"/>
                <w:szCs w:val="24"/>
                <w:lang w:eastAsia="uk-UA"/>
              </w:rPr>
              <w:t>ндарна дата періоду.</w:t>
            </w:r>
          </w:p>
        </w:tc>
        <w:tc>
          <w:tcPr>
            <w:tcW w:w="5098" w:type="dxa"/>
          </w:tcPr>
          <w:p w:rsidR="00406700" w:rsidRPr="0057129F" w:rsidRDefault="00696673"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Середньоарифметичне </w:t>
            </w:r>
            <w:r w:rsidR="00406700" w:rsidRPr="0057129F">
              <w:rPr>
                <w:rFonts w:ascii="Times New Roman" w:eastAsia="Times New Roman" w:hAnsi="Times New Roman" w:cs="Times New Roman"/>
                <w:sz w:val="24"/>
                <w:szCs w:val="24"/>
                <w:lang w:eastAsia="uk-UA"/>
              </w:rPr>
              <w:t xml:space="preserve">значення суми залишків строкових коштів і вкладів (депозитів) фізичних осіб з початковим строком погашення до 92-х календарних днів (включно) (FOR20=001) за період визначення. </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Розраховується в розрізі ознаки належності до національної/іноземної валюти (R034)</w:t>
            </w:r>
            <w:r w:rsidRPr="0057129F">
              <w:rPr>
                <w:rFonts w:ascii="Times New Roman" w:eastAsia="Times New Roman" w:hAnsi="Times New Roman" w:cs="Times New Roman"/>
                <w:b/>
                <w:sz w:val="24"/>
                <w:szCs w:val="24"/>
                <w:lang w:eastAsia="uk-UA"/>
              </w:rPr>
              <w:t xml:space="preserve"> </w:t>
            </w:r>
            <w:r w:rsidRPr="0057129F">
              <w:rPr>
                <w:rFonts w:ascii="Times New Roman" w:eastAsia="Times New Roman" w:hAnsi="Times New Roman" w:cs="Times New Roman"/>
                <w:sz w:val="24"/>
                <w:szCs w:val="24"/>
                <w:lang w:eastAsia="uk-UA"/>
              </w:rPr>
              <w:t>за формулою: Сума [T100 (EKP=B20055, FOR20=001,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013</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обов’язкових резервів, що має зберігатися на коррахунку банку щоденно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обов’язкових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Розраховується з даних показника зі значенням параметра FOR20 = “007”.</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що має зберігатися на кореспондентському рахунку банку щоденно на початок операційного дня, а саме резервна база, помножена на встановлений процент на кожне число (дату) періоду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FOR20=007)*(на визначений нормативно-правовим та розпорядчим актами Національного банку України відсоток до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014</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обов’язкових резервів, що мають зберігатися на коррахунку щоденно</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обов’язкових резервів, що має зберігатися на кореспондентському рахунку банку на початок операційного дня. Розраховується за даними показника зі значенням параметра FOR20 = “013”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обов’язкових резервів, що має зберігатися на коррахунку за період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FOR20=013,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015</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для контролю за щоденними залишками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щоденна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 Розраховується за даними показників зі значенням параметра FOR20 = “009”, “013”.</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Щоденна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FOR20=009) – T100 (EKP=B20055, FOR20=013).</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016</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Середньоарифметичне відхилення для контролю за щоденними залишками</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 Розраховується за даними показника із значенням параметра FOR20 = “015”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відхилення залишків коштів на кореспондентському рахунку банку від визначеного обсягу обов’язкових резервів, який має щоденно зберігатися на кореспондентському рахунку банку на початок операційного дня.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FOR20=015,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017</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 xml:space="preserve">Випадок </w:t>
            </w:r>
            <w:proofErr w:type="spellStart"/>
            <w:r w:rsidRPr="0057129F">
              <w:rPr>
                <w:rFonts w:ascii="Times New Roman" w:eastAsia="Times New Roman" w:hAnsi="Times New Roman" w:cs="Times New Roman"/>
                <w:sz w:val="24"/>
                <w:szCs w:val="24"/>
              </w:rPr>
              <w:t>недорезервування</w:t>
            </w:r>
            <w:proofErr w:type="spellEnd"/>
            <w:r w:rsidRPr="0057129F">
              <w:rPr>
                <w:rFonts w:ascii="Times New Roman" w:eastAsia="Times New Roman" w:hAnsi="Times New Roman" w:cs="Times New Roman"/>
                <w:sz w:val="24"/>
                <w:szCs w:val="24"/>
              </w:rPr>
              <w:t xml:space="preserve"> коштів під час контролю за щоденними залишками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випадок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під час контролю за щоденними залишками за кожну дату періоду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Випадок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набуває значення “1” або “0”.</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 T100 зазначається “1”, якщо значення показника B20055 зі значенням параметра FOR20=015 менше нуля.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 T100 зазначається “0”, якщо значення показника B20055 зі значенням параметра FOR20=015 більше або дорівнює нулю.</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018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 xml:space="preserve">Кількість випадків </w:t>
            </w:r>
            <w:proofErr w:type="spellStart"/>
            <w:r w:rsidRPr="0057129F">
              <w:rPr>
                <w:rFonts w:ascii="Times New Roman" w:eastAsia="Times New Roman" w:hAnsi="Times New Roman" w:cs="Times New Roman"/>
                <w:sz w:val="24"/>
                <w:szCs w:val="24"/>
              </w:rPr>
              <w:t>недорезервування</w:t>
            </w:r>
            <w:proofErr w:type="spellEnd"/>
            <w:r w:rsidRPr="0057129F">
              <w:rPr>
                <w:rFonts w:ascii="Times New Roman" w:eastAsia="Times New Roman" w:hAnsi="Times New Roman" w:cs="Times New Roman"/>
                <w:sz w:val="24"/>
                <w:szCs w:val="24"/>
              </w:rPr>
              <w:t xml:space="preserve"> коштів під час контролю за щоденними залишками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кількість випадків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під час контролю за щоденними залишками. Розраховується з даних показника зі значенням параметра FOR20 = “017”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Загальна кількість випадків </w:t>
            </w:r>
            <w:proofErr w:type="spellStart"/>
            <w:r w:rsidRPr="0057129F">
              <w:rPr>
                <w:rFonts w:ascii="Times New Roman" w:eastAsia="Times New Roman" w:hAnsi="Times New Roman" w:cs="Times New Roman"/>
                <w:sz w:val="24"/>
                <w:szCs w:val="24"/>
                <w:lang w:eastAsia="uk-UA"/>
              </w:rPr>
              <w:t>недорезервування</w:t>
            </w:r>
            <w:proofErr w:type="spellEnd"/>
            <w:r w:rsidRPr="0057129F">
              <w:rPr>
                <w:rFonts w:ascii="Times New Roman" w:eastAsia="Times New Roman" w:hAnsi="Times New Roman" w:cs="Times New Roman"/>
                <w:sz w:val="24"/>
                <w:szCs w:val="24"/>
                <w:lang w:eastAsia="uk-UA"/>
              </w:rPr>
              <w:t xml:space="preserve"> коштів за весь період утримання.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FOR20=017, Q007 за всі дні періоду).</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019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Довідково: сума обов’язкових резервів згідно з установленими нормативами для наступного періоду утримання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обов’язкових резервів згідно з установленими нормативами для наступного періоду утримання. Розраховується за даними показників зі значеннями параметра FOR20 = “00</w:t>
            </w:r>
            <w:r w:rsidRPr="0057129F">
              <w:rPr>
                <w:rFonts w:ascii="Times New Roman" w:eastAsia="Times New Roman" w:hAnsi="Times New Roman" w:cs="Times New Roman"/>
                <w:sz w:val="24"/>
                <w:szCs w:val="24"/>
                <w:lang w:val="en-US" w:eastAsia="uk-UA"/>
              </w:rPr>
              <w:t>1</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en-US" w:eastAsia="uk-UA"/>
              </w:rPr>
              <w:t xml:space="preserve"> </w:t>
            </w:r>
            <w:r w:rsidRPr="0057129F">
              <w:rPr>
                <w:rFonts w:ascii="Times New Roman" w:eastAsia="Times New Roman" w:hAnsi="Times New Roman" w:cs="Times New Roman"/>
                <w:sz w:val="24"/>
                <w:szCs w:val="24"/>
                <w:lang w:eastAsia="uk-UA"/>
              </w:rPr>
              <w:t>“002”, “00</w:t>
            </w:r>
            <w:r w:rsidRPr="0057129F">
              <w:rPr>
                <w:rFonts w:ascii="Times New Roman" w:eastAsia="Times New Roman" w:hAnsi="Times New Roman" w:cs="Times New Roman"/>
                <w:sz w:val="24"/>
                <w:szCs w:val="24"/>
                <w:lang w:val="en-US" w:eastAsia="uk-UA"/>
              </w:rPr>
              <w:t>3</w:t>
            </w:r>
            <w:r w:rsidRPr="0057129F">
              <w:rPr>
                <w:rFonts w:ascii="Times New Roman" w:eastAsia="Times New Roman" w:hAnsi="Times New Roman" w:cs="Times New Roman"/>
                <w:sz w:val="24"/>
                <w:szCs w:val="24"/>
                <w:lang w:eastAsia="uk-UA"/>
              </w:rPr>
              <w:t>”, “044”, “045”, “046”.</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943E7A" w:rsidRPr="0057129F" w:rsidRDefault="00943E7A" w:rsidP="00943E7A">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обов’язкових резервів згідно з установленими нормативами для наступного періоду утримання за кожну дату поточного періоду визначення.</w:t>
            </w:r>
          </w:p>
          <w:p w:rsidR="00406700" w:rsidRPr="0057129F" w:rsidRDefault="00943E7A" w:rsidP="00943E7A">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[T100 (EKP=B20055, FOR20=003, R034=1)]*[на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що становить 93 календарні дні та більше у національній валюті] + [T100 (EKP=B20055, FOR20=045, R034=1)]*[на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у національній валюті] + [T100 (EKP=B20055, FOR20=046, R034=1)]*(на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у національній валюті) + [T100 (EKP=B20055, FOR20=002, R034=1)]*(на визначений розпорядчим актом Національного банку України норматив обов’язкового резервування для коштів на вимогу і кошти на поточних рахунках фізичних осіб у національній валюті) + [T100 (EKP=B20055, FOR20=001, R034=1)]*(на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до 92-х календарних днів (включно) у </w:t>
            </w:r>
            <w:r w:rsidRPr="0057129F">
              <w:rPr>
                <w:rFonts w:ascii="Times New Roman" w:eastAsia="Times New Roman" w:hAnsi="Times New Roman" w:cs="Times New Roman"/>
                <w:sz w:val="24"/>
                <w:szCs w:val="24"/>
                <w:lang w:eastAsia="uk-UA"/>
              </w:rPr>
              <w:lastRenderedPageBreak/>
              <w:t xml:space="preserve">національній валюті)+ [T100 (EKP=B20055, FOR20=044, R034=1)]*[на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кредитів, що отримані від міжнародних (крім фінансових) та інших організацій-нерезидентів у національній валюті] + [T100 (EKP=B20055, FOR20=003, R034=2)]*[на визначений розпорядчим актом Національного банку України норматив обов’язкового резервування для строкових коштів і вкладів (депозитів) фізичних осіб з початковим строком погашення, що становить 93 календарні дні та більше в іноземній валюті] + [T100 (EKP=B20055, FOR20=045, R034=2)]*[на визначений розпорядчим актом Національного банку України норматив обов’язкового резервування для строкових коштів і вкладів (депозитів) юридичних (крім інших банків) в іноземній валюті] + [T100 (EKP=B20055, FOR20=046, R034=2)]*(на визначений розпорядчим актом Національного банку України норматив обов’язкового резервування для коштів на вимогу і кошти на поточних рахунках юридичних в іноземній валюті) + [T100 (EKP=B20055, FOR20=002, R034=2)]*(на визначений розпорядчим актом Національного банку України норматив обов’язкового резервування для коштів на вимогу і кошти на поточних рахунках  фізичних осіб в іноземній валюті) + [T100 (EKP=B20055, FOR20=001, R034=2)]*[на визначений розпорядчим актом Національного банку України норматив </w:t>
            </w:r>
            <w:r w:rsidRPr="0057129F">
              <w:rPr>
                <w:rFonts w:ascii="Times New Roman" w:eastAsia="Times New Roman" w:hAnsi="Times New Roman" w:cs="Times New Roman"/>
                <w:sz w:val="24"/>
                <w:szCs w:val="24"/>
                <w:lang w:eastAsia="uk-UA"/>
              </w:rPr>
              <w:lastRenderedPageBreak/>
              <w:t>обов’язкового резервування для строкових коштів і вкладів (депозитів) фізичних осіб з початковим строком погашення до 92-х календарних днів (включно) в іноземній валюті] + [T100 (EKP=B20055, FOR20=044, R034=2)]*[на визначений розпорядчим актом Національного банку України норматив обов’язкового резервування для коштів вкладів (депозитів) і коштів на поточних рахунках інших банків-нерезидентів та кредити, що отримані від міжнародних (крім фінансових) та інших організацій-нерезидентів в іноземній валюті].</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020</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Довідково: середньоарифметична сума обов’язкових резервів згідно з установленими нормативами для наступного періоду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обсяг коштів, який обрахований у періоді визначення згідно з установленими нормативами обов’язкового резервування та який буде діяти у наступному періоді утримання. Розраховується за даними показника зі значенням параметра FOR20 = “019” за весь період визначення.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коштів, яка обрахована за поточний період згідно з установленими для наступного періоду утримання нормативами обов’язкового резервування.</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FOR20=019,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029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Кількість календарних днів діяльності банку в періоді утримання обов'язкових резервів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кількість календарних днів діяльності банку в періоді утримання обов’язкових резервів. Дані значення параметра FOR20 = “029” використовуються для контролю розрахунку середньоарифметичних значень.</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Кількість календарних днів діяльності банку в періоді утримання обов’язкових резервів.</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044</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і кошти на поточних рахунках інших банків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і коштів на поточних рахунках інших банків у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[1600 (пасивне сальдо) плюс 1602 плюс 1610 плюс 1613 плюс 1621 плюс 1622 плюс 1623 плюс 1932 плюс 2701 плюс 2703 плюс 1616 (пасивний залишок) мінус 1616 (активний залишок) плюс 1626 (пасивний залишок) мінус 1626 (активний залишок) плюс 2706 (пасивний залишок) мінус 2706 (активний залишок)] мінус [1500 (активне сальдо) плюс 1502 плюс 1510 плюс 1513 плюс 1521 плюс 1522 плюс 1524 плюс 1532 плюс 1533 плюс 1542 плюс 1543 плюс 1832 плюс 1516 (активний залишок) мінус 1516 (пасивний залишок) плюс 1526 (активний залишок) мінус 1526 (пасивний залишок) плюс 1536 (активний залишок) мінус 1536 (пасивний залишок) плюс 1546 (активний залишок) мінус 1546 (пасивний залишок)] – (пасивне сальдо) – за аналітичними рахунками з обліку коштів банків-нерезидентів, а за групою балансових рахунків 270 – за аналітичними рахунками з обліку коштів нерезидентів;</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вимог та зобов’язань банку за групами балансових рахунків 150, 151, 152, 153, 154, 160, 161, 162, 183, 193 здійснюється за </w:t>
            </w:r>
            <w:r w:rsidRPr="0057129F">
              <w:rPr>
                <w:rFonts w:ascii="Times New Roman" w:eastAsia="Times New Roman" w:hAnsi="Times New Roman" w:cs="Times New Roman"/>
                <w:sz w:val="24"/>
                <w:szCs w:val="24"/>
                <w:lang w:eastAsia="uk-UA"/>
              </w:rPr>
              <w:lastRenderedPageBreak/>
              <w:t>аналітичними рахунками з обліку коштів банків-нерезидентів.</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нерезидентів (дані за групами балансових рахунків 270 в розрізі аналітичних рахунків</w:t>
            </w:r>
            <w:r w:rsidRPr="0057129F">
              <w:rPr>
                <w:rFonts w:ascii="Times New Roman" w:eastAsia="Times New Roman" w:hAnsi="Times New Roman" w:cs="Times New Roman"/>
                <w:sz w:val="24"/>
                <w:szCs w:val="24"/>
                <w:lang w:val="en-US" w:eastAsia="uk-UA"/>
              </w:rPr>
              <w:t>:</w:t>
            </w:r>
            <w:r w:rsidRPr="0057129F">
              <w:rPr>
                <w:rFonts w:ascii="Times New Roman" w:eastAsia="Times New Roman" w:hAnsi="Times New Roman" w:cs="Times New Roman"/>
                <w:sz w:val="24"/>
                <w:szCs w:val="24"/>
                <w:lang w:eastAsia="uk-UA"/>
              </w:rPr>
              <w:t xml:space="preserve"> балансовий рахунок 2701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011=3, балансовий рахунок 2703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та балансовий рахунок 2706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011=3; 5).</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lastRenderedPageBreak/>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коштів на поточних рахунках інших банків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045</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Строкові кошти вкладів (депозитів) юридичних осіб (крім інших банків)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строкових коштів вкладів (депозитів) юридичних осіб (крім інших банків) у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2525, 2546, 2601, 2602, [2610 плюс 2611 плюс 2616 (пасивний залишок) мінус 2616 (активний залишок)] – (пасивне сальдо), [2651 плюс 2656 (пасивний залишок) мінус 2656 (активний залишок)]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[2701 плюс 2703</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 xml:space="preserve"> плюс 2706 (пасивний залишок) мінус 2706 (активний залишок)] – (пасивне сальдо) – за аналітичними рахунками з обліку коштів резидентів.</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[3300 плюс 3301 плюс 3302 плюс 3303 плюс 3305 плюс 3306 (пасивний залишок) мінус 3306 (активний залишок)] – (пасивне сальдо), [3310 плюс 3312 плюс 3313 плюс 3314 плюс 3316 (пасивний залишок) мінус 3316 (активний залишок)] – (пасивне сальдо), [3320 плюс 3326 (пасивний залишок) мінус 3326 (активний залишок)] – (пасивне сальдо), [3330 плюс 3336 (пасивний залишок) мінус 3336 (активний залишок)]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зобов’язань банку за балансовими рахунками 2601, та 2602 здійснюється в розрізі аналітичних рахунків з обліку строкових коштів (дані за балансовими рахунками 2601 та 2602, відповідно, в розрізі </w:t>
            </w:r>
            <w:r w:rsidRPr="0057129F">
              <w:rPr>
                <w:rFonts w:ascii="Times New Roman" w:eastAsia="Times New Roman" w:hAnsi="Times New Roman" w:cs="Times New Roman"/>
                <w:sz w:val="24"/>
                <w:szCs w:val="24"/>
                <w:lang w:eastAsia="uk-UA"/>
              </w:rPr>
              <w:lastRenderedPageBreak/>
              <w:t>аналітичних рахунків</w:t>
            </w:r>
            <w:r w:rsidRPr="0057129F">
              <w:rPr>
                <w:rFonts w:ascii="Times New Roman" w:eastAsia="Times New Roman" w:hAnsi="Times New Roman" w:cs="Times New Roman"/>
                <w:sz w:val="24"/>
                <w:szCs w:val="24"/>
                <w:lang w:val="en-US" w:eastAsia="uk-UA"/>
              </w:rPr>
              <w:t>:</w:t>
            </w:r>
            <w:r w:rsidRPr="0057129F">
              <w:rPr>
                <w:rFonts w:ascii="Times New Roman" w:eastAsia="Times New Roman" w:hAnsi="Times New Roman" w:cs="Times New Roman"/>
                <w:sz w:val="24"/>
                <w:szCs w:val="24"/>
                <w:lang w:eastAsia="uk-UA"/>
              </w:rPr>
              <w:t xml:space="preserve"> балансовий рахунок 2601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балансовий рахунок 2602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 </w:t>
            </w:r>
            <w:r w:rsidRPr="0057129F">
              <w:rPr>
                <w:rFonts w:ascii="Times New Roman" w:eastAsia="Times New Roman" w:hAnsi="Times New Roman" w:cs="Times New Roman"/>
                <w:sz w:val="24"/>
                <w:szCs w:val="24"/>
                <w:lang w:val="en-US" w:eastAsia="uk-UA"/>
              </w:rPr>
              <w:t>C</w:t>
            </w:r>
            <w:r w:rsidRPr="0057129F">
              <w:rPr>
                <w:rFonts w:ascii="Times New Roman" w:eastAsia="Times New Roman" w:hAnsi="Times New Roman" w:cs="Times New Roman"/>
                <w:sz w:val="24"/>
                <w:szCs w:val="24"/>
                <w:lang w:eastAsia="uk-UA"/>
              </w:rPr>
              <w:t>).</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Розрахунок зобов’язань банку за групою балансових рахунків 270 здійснюється за аналітичними рахунками з обліку коштів за кредитами, що отримані від міжнародних (крім фінансових) та інших організацій, окремо за коштами резидентів (дані за групами балансових рахунків 270 в розрізі аналітичних рахунків: балансовий рахунок 2701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011=3, балансовий рахунок 2703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011=5 та балансовий рахунок 2706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011=3; 5).</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lastRenderedPageBreak/>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строкових коштів вкладів (депозитів) юридичних осіб (крім інших банків)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046</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Кошти вкладів (депозитів) юридичних осіб (крім інших банків) на вимогу (у розрізі днів)</w:t>
            </w:r>
          </w:p>
        </w:tc>
        <w:tc>
          <w:tcPr>
            <w:tcW w:w="4132" w:type="dxa"/>
          </w:tcPr>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коштів вкладів (депозитів) юридичних осіб (крім інших банків) на вимогу в національній/іноземній валюті:</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1919 мінус 1819 – (пасивне сальдо);</w:t>
            </w:r>
          </w:p>
          <w:p w:rsidR="003A0DD0" w:rsidRPr="0057129F" w:rsidRDefault="003A0DD0" w:rsidP="003A0DD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2512, 2513, 2520, 2523, 2526, 2530, 2531, 2533, 2541, 2542, 2544, 2545, 2550, 2551, 2552, 2553, 2554, 2555, 2556, 2560, 2561, 2562, 2565, 2570, 2571, 2572, 2600 (пасивний залишок), 2601, 2602, 2603, 2604, 2606, 2640, 2641, 2642, 2643, 2644, 2645, 2650 (пасивний залишок), 2652, 2654, (2900 плюс 2901 плюс 2902 плюс 2907 плюс 2909) мінус (2800 плюс 2801 плюс 2807 плюс 2809) – (пасивне сальдо), 2903, 2904, 2920 (пасивний залишок), 2924 (пасивний залишок), 2932, 2952, 3631, 3705 (пасивний залишок), 3706 (пасивний залишок), 3720 мінус 3710 – (пасивне сальдо), 3739 (пасивний залишок).</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балансовими рахунками 2601 та 2602 здійснюється в розрізі аналітичних рахунків з обліку коштів на вимогу (дані за балансовими рахунками 2601 та 2602, відповідно, в розрізі аналітичних рахунків</w:t>
            </w:r>
            <w:r w:rsidRPr="0057129F">
              <w:rPr>
                <w:rFonts w:ascii="Times New Roman" w:eastAsia="Times New Roman" w:hAnsi="Times New Roman" w:cs="Times New Roman"/>
                <w:sz w:val="24"/>
                <w:szCs w:val="24"/>
                <w:lang w:val="en-US" w:eastAsia="uk-UA"/>
              </w:rPr>
              <w:t>:</w:t>
            </w:r>
            <w:r w:rsidRPr="0057129F">
              <w:rPr>
                <w:rFonts w:ascii="Times New Roman" w:eastAsia="Times New Roman" w:hAnsi="Times New Roman" w:cs="Times New Roman"/>
                <w:sz w:val="24"/>
                <w:szCs w:val="24"/>
                <w:lang w:eastAsia="uk-UA"/>
              </w:rPr>
              <w:t xml:space="preserve"> балансовий рахунок 2601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 xml:space="preserve">011=4; балансовий рахунок 2602 за параметром </w:t>
            </w:r>
            <w:r w:rsidRPr="0057129F">
              <w:rPr>
                <w:rFonts w:ascii="Times New Roman" w:eastAsia="Times New Roman" w:hAnsi="Times New Roman" w:cs="Times New Roman"/>
                <w:sz w:val="24"/>
                <w:szCs w:val="24"/>
                <w:lang w:val="en-US" w:eastAsia="uk-UA"/>
              </w:rPr>
              <w:t>R</w:t>
            </w:r>
            <w:r w:rsidRPr="0057129F">
              <w:rPr>
                <w:rFonts w:ascii="Times New Roman" w:eastAsia="Times New Roman" w:hAnsi="Times New Roman" w:cs="Times New Roman"/>
                <w:sz w:val="24"/>
                <w:szCs w:val="24"/>
                <w:lang w:eastAsia="uk-UA"/>
              </w:rPr>
              <w:t>011= В).</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коштів вкладів (депозитів) юридичних осіб (крім інших банків) на вимогу на кожну дату періоду визначення резервної бази.</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047</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xml:space="preserve">) банку в Національному банку [залишок за балансовим рахунком 1202 в грошовій одиниці України (національній валюті) (дебетовий залишок, параметр </w:t>
            </w:r>
            <w:r w:rsidRPr="0057129F">
              <w:rPr>
                <w:rFonts w:ascii="Times New Roman" w:eastAsia="Times New Roman" w:hAnsi="Times New Roman" w:cs="Times New Roman"/>
                <w:sz w:val="24"/>
                <w:szCs w:val="24"/>
                <w:lang w:val="en-US" w:eastAsia="uk-UA"/>
              </w:rPr>
              <w:t>T</w:t>
            </w:r>
            <w:r w:rsidRPr="0057129F">
              <w:rPr>
                <w:rFonts w:ascii="Times New Roman" w:eastAsia="Times New Roman" w:hAnsi="Times New Roman" w:cs="Times New Roman"/>
                <w:sz w:val="24"/>
                <w:szCs w:val="24"/>
                <w:lang w:val="ru-RU" w:eastAsia="uk-UA"/>
              </w:rPr>
              <w:t>020=1</w:t>
            </w:r>
            <w:r w:rsidRPr="0057129F">
              <w:rPr>
                <w:rFonts w:ascii="Times New Roman" w:eastAsia="Times New Roman" w:hAnsi="Times New Roman" w:cs="Times New Roman"/>
                <w:sz w:val="24"/>
                <w:szCs w:val="24"/>
                <w:lang w:eastAsia="uk-UA"/>
              </w:rPr>
              <w:t>)].</w:t>
            </w:r>
          </w:p>
        </w:tc>
        <w:tc>
          <w:tcPr>
            <w:tcW w:w="1298" w:type="dxa"/>
          </w:tcPr>
          <w:p w:rsidR="00406700" w:rsidRPr="0057129F" w:rsidRDefault="00406700" w:rsidP="00406700">
            <w:pPr>
              <w:jc w:val="both"/>
              <w:rPr>
                <w:rFonts w:ascii="Times New Roman" w:hAnsi="Times New Roman" w:cs="Times New Roman"/>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України на кожну дату періоду утримання.</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048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(у розрізі днів). Розраховується за даними показника зі значенням параметра FOR20 = “047” за весь період утримання в грошовій одиниці України (національній валюті).</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(у розрізі днів).</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FOR20=047,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049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Розраховується за даними показника зі значеннями параметра FOR20 = “009”, “047”.</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в розрізі значень НРП Q007 за формулою: T100 (EKP=B20055, FOR20=009) + T100 (EKP=B20055, FOR20=047).</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lastRenderedPageBreak/>
              <w:t>050</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Розраховується за даними показника зі значенням параметра FOR20 = “049” за весь період утримання в грошовій одиниці України (національній валюті).</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(1)</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фактична сума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 FOR20=049,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051</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від суми обов'язкових резервів для періоду утримання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згідно з установленими нормативами (резервна база). Розраховується за даними показника зі значеннями параметра FOR20 = “007”, “049”.</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Щоденна сума відхилення фактичної суми залишків коштів на кореспондентському рахунку банку в Національному банку України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згідно з установленими нормативами (резервна база).</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FOR20=049) - T100 (EKP=B20055, FOR20=007).</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b/>
                <w:sz w:val="24"/>
                <w:szCs w:val="24"/>
                <w:lang w:eastAsia="uk-UA"/>
              </w:rPr>
              <w:t>052</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від суми обов'язкових резервів для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середньоарифметичне відхилення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для періоду утримання. Розраховується за даними</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параметра FOR20 = “051” за весь період утримання.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фактичної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від суми обов’язкових резервів для періоду утримання.</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Сума [T100 (EKP=B20055, FOR20=051; Q007 за всі дні періоду)]/T100 </w:t>
            </w:r>
            <w:r w:rsidR="003B696A" w:rsidRPr="0057129F">
              <w:rPr>
                <w:rFonts w:ascii="Times New Roman" w:eastAsia="Times New Roman" w:hAnsi="Times New Roman" w:cs="Times New Roman"/>
                <w:sz w:val="24"/>
                <w:szCs w:val="24"/>
                <w:lang w:eastAsia="uk-UA"/>
              </w:rPr>
              <w:t>(EKP=B20055, FOR20=029)</w:t>
            </w:r>
            <w:r w:rsidRPr="0057129F">
              <w:rPr>
                <w:rFonts w:ascii="Times New Roman" w:eastAsia="Times New Roman" w:hAnsi="Times New Roman" w:cs="Times New Roman"/>
                <w:sz w:val="24"/>
                <w:szCs w:val="24"/>
                <w:lang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eastAsia="uk-UA"/>
              </w:rPr>
            </w:pPr>
            <w:r w:rsidRPr="0057129F">
              <w:rPr>
                <w:rFonts w:ascii="Times New Roman" w:eastAsia="Times New Roman" w:hAnsi="Times New Roman" w:cs="Times New Roman"/>
                <w:b/>
                <w:sz w:val="24"/>
                <w:szCs w:val="24"/>
                <w:lang w:eastAsia="uk-UA"/>
              </w:rPr>
              <w:lastRenderedPageBreak/>
              <w:t>05</w:t>
            </w:r>
            <w:r w:rsidRPr="0057129F">
              <w:rPr>
                <w:rFonts w:ascii="Times New Roman" w:eastAsia="Times New Roman" w:hAnsi="Times New Roman" w:cs="Times New Roman"/>
                <w:b/>
                <w:sz w:val="24"/>
                <w:szCs w:val="24"/>
                <w:lang w:val="en-US" w:eastAsia="uk-UA"/>
              </w:rPr>
              <w:t>5</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Обсяг ОВДП з ISIN, призначеними починаючи з 01.01.2023 року, які можуть зараховуватись у покриття обов’язкових резервів (у розрізі днів)</w:t>
            </w:r>
          </w:p>
        </w:tc>
        <w:tc>
          <w:tcPr>
            <w:tcW w:w="4132"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фактична сума номінальної вартості  ОВДП з ISIN, призначеними починаючи з 01.01.2023 року, які можуть зараховуватись у покриття обов’язкових резервів:</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залишків за балансовими рахунками:</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1400 (активний залишок) плюс 1410 (активний залишок)  плюс 1420 (активний залишок)]. </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Розрахунок зобов’язань банку за балансовими рахунками 1400, 1410 та 1420 здійснюється в розрізі аналітичних рахунків для обліку ОВДП, що рефінансуються Національним банком України, окремо за сумою ОВДП з ISIN, призначеними починаючи з 01.01.2023 року (дані за балансовими рахунками 1400, 1410 та 1420 в розрізі аналітичних рахунків за параметром R013=2).</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Календарна дата (всі дати з урахуванням вихідних та святкових) періоду.</w:t>
            </w:r>
          </w:p>
        </w:tc>
        <w:tc>
          <w:tcPr>
            <w:tcW w:w="5098" w:type="dxa"/>
          </w:tcPr>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Фактична сума номінальної вартості  ОВДП з ISIN, призначеними починаючи з 01.01.2023 року, які можуть зараховуватись у покриття обов’язкових резервів, на кожну дату періоду утримання.</w:t>
            </w:r>
          </w:p>
          <w:p w:rsidR="003A0DD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даними аналітичних рахунків для обліку ОВДП, що рефінансуються Національним банком України: 1400, 1410 та 1420, окремо за сумою ОВДП з ISIN, призначеними починаючи з 01.01.2023 року, які можуть зараховуватись у покриття обов’язкових резервів та визначається за складовою R013 = 2.</w:t>
            </w:r>
          </w:p>
          <w:p w:rsidR="00406700" w:rsidRPr="0057129F" w:rsidRDefault="003A0DD0" w:rsidP="003A0DD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1400 (Т020=1, R013=2) + 1410 (Т020=1, R013=2) + 1420 (Т020=1, R013=2).</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05</w:t>
            </w:r>
            <w:r w:rsidRPr="0057129F">
              <w:rPr>
                <w:rFonts w:ascii="Times New Roman" w:eastAsia="Times New Roman" w:hAnsi="Times New Roman" w:cs="Times New Roman"/>
                <w:b/>
                <w:sz w:val="24"/>
                <w:szCs w:val="24"/>
                <w:lang w:val="en-US" w:eastAsia="uk-UA"/>
              </w:rPr>
              <w:t>6</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Середньоарифметична сума ОВДП з ISIN, призначеними починаючи з 01.01.2023 року, які можуть зараховуватись у покриття обов’язкових резервів,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ОВДП, з ISIN, призначеними починаючи з 01.01.2023 року, які можуть зараховуватись у покриття обов’язкових резервів. Розраховується з</w:t>
            </w:r>
            <w:r w:rsidRPr="0057129F">
              <w:rPr>
                <w:rFonts w:ascii="Times New Roman" w:eastAsia="Times New Roman" w:hAnsi="Times New Roman" w:cs="Times New Roman"/>
                <w:sz w:val="24"/>
                <w:szCs w:val="24"/>
                <w:lang w:val="ru-RU" w:eastAsia="uk-UA"/>
              </w:rPr>
              <w:t>а з</w:t>
            </w:r>
            <w:r w:rsidRPr="0057129F">
              <w:rPr>
                <w:rFonts w:ascii="Times New Roman" w:eastAsia="Times New Roman" w:hAnsi="Times New Roman" w:cs="Times New Roman"/>
                <w:sz w:val="24"/>
                <w:szCs w:val="24"/>
                <w:lang w:eastAsia="uk-UA"/>
              </w:rPr>
              <w:t>значенням параметра FOR20 = “05</w:t>
            </w:r>
            <w:r w:rsidRPr="0057129F">
              <w:rPr>
                <w:rFonts w:ascii="Times New Roman" w:eastAsia="Times New Roman" w:hAnsi="Times New Roman" w:cs="Times New Roman"/>
                <w:sz w:val="24"/>
                <w:szCs w:val="24"/>
                <w:lang w:val="en-US" w:eastAsia="uk-UA"/>
              </w:rPr>
              <w:t>5</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Середньоарифметична сума ОВДП з ISIN, призначеними починаючи з 01.01.2023 року, які можуть зараховуватись у покриття обов’язкових резервів.</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Сума [T100 (EKP=B20055,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FOR20=055; Q007 за всі дні періоду)]/T100 (EKP=B20055, FOR20=029).</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val="en-US" w:eastAsia="uk-UA"/>
              </w:rPr>
              <w:lastRenderedPageBreak/>
              <w:t>057</w:t>
            </w:r>
          </w:p>
        </w:tc>
        <w:tc>
          <w:tcPr>
            <w:tcW w:w="2665" w:type="dxa"/>
            <w:shd w:val="clear" w:color="auto" w:fill="auto"/>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ОВДП, що зараховується у покриття обов’язкових резервів (у розрізі днів)</w:t>
            </w:r>
          </w:p>
        </w:tc>
        <w:tc>
          <w:tcPr>
            <w:tcW w:w="4132" w:type="dxa"/>
            <w:shd w:val="clear" w:color="auto" w:fill="auto"/>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подається у разі встановлення Національним банком вимоги щодо контролю у розрізі днів за сумою ОВДП, що зараховується у покриття обов’язкових резервів.</w:t>
            </w:r>
          </w:p>
        </w:tc>
        <w:tc>
          <w:tcPr>
            <w:tcW w:w="1298" w:type="dxa"/>
          </w:tcPr>
          <w:p w:rsidR="00406700" w:rsidRPr="0057129F" w:rsidRDefault="00406700" w:rsidP="00406700">
            <w:pPr>
              <w:tabs>
                <w:tab w:val="left" w:pos="2552"/>
              </w:tabs>
              <w:jc w:val="center"/>
              <w:rPr>
                <w:rFonts w:ascii="Times New Roman" w:hAnsi="Times New Roman" w:cs="Times New Roman"/>
                <w:lang w:val="en-US"/>
              </w:rPr>
            </w:pPr>
            <w:r w:rsidRPr="0057129F">
              <w:rPr>
                <w:rFonts w:ascii="Times New Roman" w:hAnsi="Times New Roman" w:cs="Times New Roman"/>
                <w:lang w:val="en-US"/>
              </w:rPr>
              <w:t>-</w:t>
            </w:r>
          </w:p>
        </w:tc>
        <w:tc>
          <w:tcPr>
            <w:tcW w:w="1542"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c>
          <w:tcPr>
            <w:tcW w:w="5098"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w:t>
            </w:r>
            <w:r w:rsidRPr="0057129F">
              <w:rPr>
                <w:rFonts w:ascii="Times New Roman" w:eastAsia="Times New Roman" w:hAnsi="Times New Roman" w:cs="Times New Roman"/>
                <w:b/>
                <w:sz w:val="24"/>
                <w:szCs w:val="24"/>
                <w:lang w:val="en-US" w:eastAsia="uk-UA"/>
              </w:rPr>
              <w:t>58</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Сума ОВДП, що зараховується у покриття обов’язкових резервів, за період утримання</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сума ОВДП, що зараховується у покриття обов’язкових резервів, за період утримання. Розраховується один раз у кінці періоду за значеннями параметрів FOR20 = “0</w:t>
            </w:r>
            <w:r w:rsidRPr="0057129F">
              <w:rPr>
                <w:rFonts w:ascii="Times New Roman" w:eastAsia="Times New Roman" w:hAnsi="Times New Roman" w:cs="Times New Roman"/>
                <w:sz w:val="24"/>
                <w:szCs w:val="24"/>
                <w:lang w:val="ru-RU" w:eastAsia="uk-UA"/>
              </w:rPr>
              <w:t>56</w:t>
            </w:r>
            <w:r w:rsidRPr="0057129F">
              <w:rPr>
                <w:rFonts w:ascii="Times New Roman" w:eastAsia="Times New Roman" w:hAnsi="Times New Roman" w:cs="Times New Roman"/>
                <w:sz w:val="24"/>
                <w:szCs w:val="24"/>
                <w:lang w:eastAsia="uk-UA"/>
              </w:rPr>
              <w:t>” та  FOR20 = “0</w:t>
            </w:r>
            <w:r w:rsidRPr="0057129F">
              <w:rPr>
                <w:rFonts w:ascii="Times New Roman" w:eastAsia="Times New Roman" w:hAnsi="Times New Roman" w:cs="Times New Roman"/>
                <w:sz w:val="24"/>
                <w:szCs w:val="24"/>
                <w:lang w:val="ru-RU" w:eastAsia="uk-UA"/>
              </w:rPr>
              <w:t>61</w:t>
            </w:r>
            <w:r w:rsidRPr="0057129F">
              <w:rPr>
                <w:rFonts w:ascii="Times New Roman" w:eastAsia="Times New Roman" w:hAnsi="Times New Roman" w:cs="Times New Roman"/>
                <w:sz w:val="24"/>
                <w:szCs w:val="24"/>
                <w:lang w:eastAsia="uk-UA"/>
              </w:rPr>
              <w:t>”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Сума ОВДП, що зараховується у покриття обов’язкових резервів.</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в залежності від умови, яка застосовується за формулою: </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1. Якщо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FOR20=056) ≤ Т100</w:t>
            </w:r>
            <w:r w:rsidRPr="0057129F">
              <w:rPr>
                <w:rFonts w:ascii="Times New Roman" w:eastAsia="Times New Roman" w:hAnsi="Times New Roman" w:cs="Times New Roman"/>
                <w:sz w:val="24"/>
                <w:szCs w:val="24"/>
                <w:lang w:val="en-US" w:eastAsia="uk-UA"/>
              </w:rPr>
              <w:t> </w:t>
            </w:r>
            <w:r w:rsidRPr="0057129F">
              <w:rPr>
                <w:rFonts w:ascii="Times New Roman" w:eastAsia="Times New Roman" w:hAnsi="Times New Roman" w:cs="Times New Roman"/>
                <w:sz w:val="24"/>
                <w:szCs w:val="24"/>
                <w:lang w:eastAsia="uk-UA"/>
              </w:rPr>
              <w:t>(Е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FOR20=061)*50%, то Т100</w:t>
            </w:r>
            <w:r w:rsidRPr="0057129F">
              <w:rPr>
                <w:rFonts w:ascii="Times New Roman" w:eastAsia="Times New Roman" w:hAnsi="Times New Roman" w:cs="Times New Roman"/>
                <w:sz w:val="24"/>
                <w:szCs w:val="24"/>
                <w:lang w:val="en-US" w:eastAsia="uk-UA"/>
              </w:rPr>
              <w:t> </w:t>
            </w:r>
            <w:r w:rsidRPr="0057129F">
              <w:rPr>
                <w:rFonts w:ascii="Times New Roman" w:eastAsia="Times New Roman" w:hAnsi="Times New Roman" w:cs="Times New Roman"/>
                <w:sz w:val="24"/>
                <w:szCs w:val="24"/>
                <w:lang w:eastAsia="uk-UA"/>
              </w:rPr>
              <w:t>(Е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20=058)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20=056);</w:t>
            </w:r>
          </w:p>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2. Якщо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20=056)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20=061)*50%, то Т100</w:t>
            </w:r>
            <w:r w:rsidRPr="0057129F">
              <w:rPr>
                <w:rFonts w:ascii="Times New Roman" w:eastAsia="Times New Roman" w:hAnsi="Times New Roman" w:cs="Times New Roman"/>
                <w:sz w:val="24"/>
                <w:szCs w:val="24"/>
                <w:lang w:val="en-US" w:eastAsia="uk-UA"/>
              </w:rPr>
              <w:t> </w:t>
            </w:r>
            <w:r w:rsidRPr="0057129F">
              <w:rPr>
                <w:rFonts w:ascii="Times New Roman" w:eastAsia="Times New Roman" w:hAnsi="Times New Roman" w:cs="Times New Roman"/>
                <w:sz w:val="24"/>
                <w:szCs w:val="24"/>
                <w:lang w:eastAsia="uk-UA"/>
              </w:rPr>
              <w:t>(Е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20=058)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 xml:space="preserve">Р=В20055,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20=061)*50%.</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w:t>
            </w:r>
            <w:r w:rsidRPr="0057129F">
              <w:rPr>
                <w:rFonts w:ascii="Times New Roman" w:eastAsia="Times New Roman" w:hAnsi="Times New Roman" w:cs="Times New Roman"/>
                <w:b/>
                <w:sz w:val="24"/>
                <w:szCs w:val="24"/>
                <w:lang w:val="en-US" w:eastAsia="uk-UA"/>
              </w:rPr>
              <w:t>59</w:t>
            </w:r>
          </w:p>
        </w:tc>
        <w:tc>
          <w:tcPr>
            <w:tcW w:w="2665"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xml:space="preserve">) банку в Національному банку з урахуванням суми ОВДП, що зараховується у покриття </w:t>
            </w:r>
            <w:proofErr w:type="spellStart"/>
            <w:r w:rsidRPr="0057129F">
              <w:rPr>
                <w:rFonts w:ascii="Times New Roman" w:eastAsia="Times New Roman" w:hAnsi="Times New Roman" w:cs="Times New Roman"/>
                <w:sz w:val="24"/>
                <w:szCs w:val="24"/>
              </w:rPr>
              <w:t>обовʼязкових</w:t>
            </w:r>
            <w:proofErr w:type="spellEnd"/>
            <w:r w:rsidRPr="0057129F">
              <w:rPr>
                <w:rFonts w:ascii="Times New Roman" w:eastAsia="Times New Roman" w:hAnsi="Times New Roman" w:cs="Times New Roman"/>
                <w:sz w:val="24"/>
                <w:szCs w:val="24"/>
              </w:rPr>
              <w:t xml:space="preserve"> резервів від суми обов’язкових резервів (у розрізі днів)</w:t>
            </w:r>
          </w:p>
        </w:tc>
        <w:tc>
          <w:tcPr>
            <w:tcW w:w="4132" w:type="dxa"/>
          </w:tcPr>
          <w:p w:rsidR="00406700" w:rsidRPr="0057129F" w:rsidRDefault="00406700" w:rsidP="00406700">
            <w:pPr>
              <w:tabs>
                <w:tab w:val="left" w:pos="2552"/>
              </w:tabs>
              <w:jc w:val="both"/>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eastAsia="uk-UA"/>
              </w:rPr>
              <w:t>Показник подається у разі встановлення Національним банком вимоги щодо контролю у розрізі днів за сумою ОВДП, що зараховується у покриття обов’язкових резервів.</w:t>
            </w:r>
          </w:p>
        </w:tc>
        <w:tc>
          <w:tcPr>
            <w:tcW w:w="1298" w:type="dxa"/>
          </w:tcPr>
          <w:p w:rsidR="00406700" w:rsidRPr="0057129F" w:rsidRDefault="00406700" w:rsidP="00406700">
            <w:pPr>
              <w:tabs>
                <w:tab w:val="left" w:pos="2552"/>
              </w:tabs>
              <w:jc w:val="center"/>
              <w:rPr>
                <w:rFonts w:ascii="Times New Roman" w:hAnsi="Times New Roman" w:cs="Times New Roman"/>
                <w:lang w:val="en-US"/>
              </w:rPr>
            </w:pPr>
            <w:r w:rsidRPr="0057129F">
              <w:rPr>
                <w:rFonts w:ascii="Times New Roman" w:hAnsi="Times New Roman" w:cs="Times New Roman"/>
                <w:lang w:val="en-US"/>
              </w:rPr>
              <w:t>-</w:t>
            </w:r>
          </w:p>
        </w:tc>
        <w:tc>
          <w:tcPr>
            <w:tcW w:w="1542" w:type="dxa"/>
          </w:tcPr>
          <w:p w:rsidR="00406700" w:rsidRPr="0057129F" w:rsidRDefault="00406700" w:rsidP="00406700">
            <w:pPr>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c>
          <w:tcPr>
            <w:tcW w:w="5098" w:type="dxa"/>
          </w:tcPr>
          <w:p w:rsidR="00406700" w:rsidRPr="0057129F" w:rsidRDefault="00406700" w:rsidP="00406700">
            <w:pPr>
              <w:tabs>
                <w:tab w:val="left" w:pos="2552"/>
              </w:tabs>
              <w:jc w:val="center"/>
              <w:rPr>
                <w:rFonts w:ascii="Times New Roman" w:eastAsia="Times New Roman" w:hAnsi="Times New Roman" w:cs="Times New Roman"/>
                <w:sz w:val="24"/>
                <w:szCs w:val="24"/>
                <w:lang w:val="en-US" w:eastAsia="uk-UA"/>
              </w:rPr>
            </w:pPr>
            <w:r w:rsidRPr="0057129F">
              <w:rPr>
                <w:rFonts w:ascii="Times New Roman" w:eastAsia="Times New Roman" w:hAnsi="Times New Roman" w:cs="Times New Roman"/>
                <w:sz w:val="24"/>
                <w:szCs w:val="24"/>
                <w:lang w:val="en-US" w:eastAsia="uk-UA"/>
              </w:rPr>
              <w:t>-</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lastRenderedPageBreak/>
              <w:t>06</w:t>
            </w:r>
            <w:r w:rsidRPr="0057129F">
              <w:rPr>
                <w:rFonts w:ascii="Times New Roman" w:eastAsia="Times New Roman" w:hAnsi="Times New Roman" w:cs="Times New Roman"/>
                <w:b/>
                <w:sz w:val="24"/>
                <w:szCs w:val="24"/>
                <w:lang w:val="en-US" w:eastAsia="uk-UA"/>
              </w:rPr>
              <w:t>0</w:t>
            </w:r>
          </w:p>
        </w:tc>
        <w:tc>
          <w:tcPr>
            <w:tcW w:w="2665"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rPr>
              <w:t>Відхилення середньоарифметичної суми залишків коштів на коррахунку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rPr>
              <w:t>ескроу</w:t>
            </w:r>
            <w:proofErr w:type="spellEnd"/>
            <w:r w:rsidRPr="0057129F">
              <w:rPr>
                <w:rFonts w:ascii="Times New Roman" w:eastAsia="Times New Roman" w:hAnsi="Times New Roman" w:cs="Times New Roman"/>
                <w:sz w:val="24"/>
                <w:szCs w:val="24"/>
              </w:rPr>
              <w:t>) банку в Національному банку з урахуванням суми ОВДП, що зараховується у покриття обов’язкових резервів від суми обов’язкових резервів для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відхилення середньоарифметичної фактичної суми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з урахуванням суми ОВДП, що зараховується у покриття обов’язкових резервів, від середньоарифметичної суми обов’язкових резервів згідно з установленими нормативами (резервна база) для періоду утримання. Розраховується один раз у кінці періоду за значеннями параметрів FOR20 = “050”, FOR20 = “0</w:t>
            </w:r>
            <w:r w:rsidRPr="0057129F">
              <w:rPr>
                <w:rFonts w:ascii="Times New Roman" w:eastAsia="Times New Roman" w:hAnsi="Times New Roman" w:cs="Times New Roman"/>
                <w:sz w:val="24"/>
                <w:szCs w:val="24"/>
                <w:lang w:val="ru-RU" w:eastAsia="uk-UA"/>
              </w:rPr>
              <w:t>58</w:t>
            </w:r>
            <w:r w:rsidRPr="0057129F">
              <w:rPr>
                <w:rFonts w:ascii="Times New Roman" w:eastAsia="Times New Roman" w:hAnsi="Times New Roman" w:cs="Times New Roman"/>
                <w:sz w:val="24"/>
                <w:szCs w:val="24"/>
                <w:lang w:eastAsia="uk-UA"/>
              </w:rPr>
              <w:t>” та  FOR20 = “008”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Відхилення середньоарифметичної фактичної суми залишків коштів на кореспондентському рахунку банку в Національному банку та на рахунку умовного зберігання (</w:t>
            </w:r>
            <w:proofErr w:type="spellStart"/>
            <w:r w:rsidRPr="0057129F">
              <w:rPr>
                <w:rFonts w:ascii="Times New Roman" w:eastAsia="Times New Roman" w:hAnsi="Times New Roman" w:cs="Times New Roman"/>
                <w:sz w:val="24"/>
                <w:szCs w:val="24"/>
                <w:lang w:eastAsia="uk-UA"/>
              </w:rPr>
              <w:t>ескроу</w:t>
            </w:r>
            <w:proofErr w:type="spellEnd"/>
            <w:r w:rsidRPr="0057129F">
              <w:rPr>
                <w:rFonts w:ascii="Times New Roman" w:eastAsia="Times New Roman" w:hAnsi="Times New Roman" w:cs="Times New Roman"/>
                <w:sz w:val="24"/>
                <w:szCs w:val="24"/>
                <w:lang w:eastAsia="uk-UA"/>
              </w:rPr>
              <w:t>) банку в Національному банку, з урахуванням суми ОВДП, що зараховується у покриття обов’язкових резервів, від середньоарифметичної суми обов’язкових резервів згідно з установленими нормативами (резервна база) для періоду утримання.</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Показник розраховується за формулою: T100 (EKP=B20055, </w:t>
            </w:r>
            <w:r w:rsidRPr="0057129F">
              <w:rPr>
                <w:rFonts w:ascii="Times New Roman" w:eastAsia="Times New Roman" w:hAnsi="Times New Roman" w:cs="Times New Roman"/>
                <w:sz w:val="24"/>
                <w:szCs w:val="24"/>
                <w:lang w:val="ru-RU" w:eastAsia="uk-UA"/>
              </w:rPr>
              <w:t>FOR</w:t>
            </w:r>
            <w:r w:rsidRPr="0057129F">
              <w:rPr>
                <w:rFonts w:ascii="Times New Roman" w:eastAsia="Times New Roman" w:hAnsi="Times New Roman" w:cs="Times New Roman"/>
                <w:sz w:val="24"/>
                <w:szCs w:val="24"/>
                <w:lang w:eastAsia="uk-UA"/>
              </w:rPr>
              <w:t>20=050)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w:t>
            </w:r>
            <w:r w:rsidRPr="0057129F">
              <w:rPr>
                <w:rFonts w:ascii="Times New Roman" w:hAnsi="Times New Roman" w:cs="Times New Roman"/>
                <w:sz w:val="24"/>
                <w:szCs w:val="24"/>
              </w:rPr>
              <w:t xml:space="preserve"> </w:t>
            </w:r>
            <w:r w:rsidRPr="0057129F">
              <w:rPr>
                <w:rFonts w:ascii="Times New Roman" w:eastAsia="Times New Roman" w:hAnsi="Times New Roman" w:cs="Times New Roman"/>
                <w:sz w:val="24"/>
                <w:szCs w:val="24"/>
                <w:lang w:eastAsia="uk-UA"/>
              </w:rPr>
              <w:t>FOR20=058) - T100</w:t>
            </w:r>
            <w:r w:rsidRPr="0057129F">
              <w:rPr>
                <w:rFonts w:ascii="Times New Roman" w:eastAsia="Times New Roman" w:hAnsi="Times New Roman" w:cs="Times New Roman"/>
                <w:sz w:val="24"/>
                <w:szCs w:val="24"/>
                <w:lang w:val="en-US" w:eastAsia="uk-UA"/>
              </w:rPr>
              <w:t> </w:t>
            </w:r>
            <w:r w:rsidRPr="0057129F">
              <w:rPr>
                <w:rFonts w:ascii="Times New Roman" w:eastAsia="Times New Roman" w:hAnsi="Times New Roman" w:cs="Times New Roman"/>
                <w:sz w:val="24"/>
                <w:szCs w:val="24"/>
                <w:lang w:eastAsia="uk-UA"/>
              </w:rPr>
              <w:t xml:space="preserve">(EKP=B20055,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eastAsia="uk-UA"/>
              </w:rPr>
              <w:t>20=008).</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t>06</w:t>
            </w:r>
            <w:r w:rsidRPr="0057129F">
              <w:rPr>
                <w:rFonts w:ascii="Times New Roman" w:eastAsia="Times New Roman" w:hAnsi="Times New Roman" w:cs="Times New Roman"/>
                <w:b/>
                <w:sz w:val="24"/>
                <w:szCs w:val="24"/>
                <w:lang w:val="en-US" w:eastAsia="uk-UA"/>
              </w:rPr>
              <w:t>1</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Сума обов’язкових резервів, в покриття якої можуть зараховуватись ОВДП для відповідного періоду утримання</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Зазначається сума обов’язкових резервів, в покриття якої можуть зараховуватись ОВДП для відповідного періоду утримання. Розраховується за значенням параметрів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val="ru-RU" w:eastAsia="uk-UA"/>
              </w:rPr>
              <w:t xml:space="preserve">20 = </w:t>
            </w:r>
            <w:r w:rsidRPr="0057129F">
              <w:rPr>
                <w:rFonts w:ascii="Times New Roman" w:eastAsia="Times New Roman" w:hAnsi="Times New Roman" w:cs="Times New Roman"/>
                <w:sz w:val="24"/>
                <w:szCs w:val="24"/>
                <w:lang w:eastAsia="uk-UA"/>
              </w:rPr>
              <w:t>“06</w:t>
            </w:r>
            <w:r w:rsidRPr="0057129F">
              <w:rPr>
                <w:rFonts w:ascii="Times New Roman" w:eastAsia="Times New Roman" w:hAnsi="Times New Roman" w:cs="Times New Roman"/>
                <w:sz w:val="24"/>
                <w:szCs w:val="24"/>
                <w:lang w:val="ru-RU" w:eastAsia="uk-UA"/>
              </w:rPr>
              <w:t>2</w:t>
            </w:r>
            <w:r w:rsidRPr="0057129F">
              <w:rPr>
                <w:rFonts w:ascii="Times New Roman" w:eastAsia="Times New Roman" w:hAnsi="Times New Roman" w:cs="Times New Roman"/>
                <w:sz w:val="24"/>
                <w:szCs w:val="24"/>
                <w:lang w:eastAsia="uk-UA"/>
              </w:rPr>
              <w:t xml:space="preserve">”, </w:t>
            </w:r>
            <w:r w:rsidRPr="0057129F">
              <w:rPr>
                <w:rFonts w:ascii="Times New Roman" w:eastAsia="Times New Roman" w:hAnsi="Times New Roman" w:cs="Times New Roman"/>
                <w:sz w:val="24"/>
                <w:szCs w:val="24"/>
                <w:lang w:val="en-US" w:eastAsia="uk-UA"/>
              </w:rPr>
              <w:t>FOR</w:t>
            </w:r>
            <w:r w:rsidRPr="0057129F">
              <w:rPr>
                <w:rFonts w:ascii="Times New Roman" w:eastAsia="Times New Roman" w:hAnsi="Times New Roman" w:cs="Times New Roman"/>
                <w:sz w:val="24"/>
                <w:szCs w:val="24"/>
                <w:lang w:val="ru-RU" w:eastAsia="uk-UA"/>
              </w:rPr>
              <w:t xml:space="preserve">20 = </w:t>
            </w:r>
            <w:r w:rsidRPr="0057129F">
              <w:rPr>
                <w:rFonts w:ascii="Times New Roman" w:eastAsia="Times New Roman" w:hAnsi="Times New Roman" w:cs="Times New Roman"/>
                <w:sz w:val="24"/>
                <w:szCs w:val="24"/>
                <w:lang w:eastAsia="uk-UA"/>
              </w:rPr>
              <w:t>“</w:t>
            </w:r>
            <w:r w:rsidRPr="0057129F">
              <w:rPr>
                <w:rFonts w:ascii="Times New Roman" w:eastAsia="Times New Roman" w:hAnsi="Times New Roman" w:cs="Times New Roman"/>
                <w:sz w:val="24"/>
                <w:szCs w:val="24"/>
                <w:lang w:val="ru-RU" w:eastAsia="uk-UA"/>
              </w:rPr>
              <w:t>011</w:t>
            </w:r>
            <w:r w:rsidRPr="0057129F">
              <w:rPr>
                <w:rFonts w:ascii="Times New Roman" w:eastAsia="Times New Roman" w:hAnsi="Times New Roman" w:cs="Times New Roman"/>
                <w:sz w:val="24"/>
                <w:szCs w:val="24"/>
                <w:lang w:eastAsia="uk-UA"/>
              </w:rPr>
              <w:t>” та</w:t>
            </w:r>
            <w:r w:rsidRPr="0057129F">
              <w:rPr>
                <w:rFonts w:ascii="Times New Roman" w:eastAsia="Times New Roman" w:hAnsi="Times New Roman" w:cs="Times New Roman"/>
                <w:sz w:val="24"/>
                <w:szCs w:val="24"/>
                <w:lang w:val="ru-RU" w:eastAsia="uk-UA"/>
              </w:rPr>
              <w:t xml:space="preserve"> </w:t>
            </w:r>
            <w:r w:rsidRPr="0057129F">
              <w:rPr>
                <w:rFonts w:ascii="Times New Roman" w:eastAsia="Times New Roman" w:hAnsi="Times New Roman" w:cs="Times New Roman"/>
                <w:sz w:val="24"/>
                <w:szCs w:val="24"/>
                <w:lang w:eastAsia="uk-UA"/>
              </w:rPr>
              <w:t>FOR20 = “008” за весь період утримання.</w:t>
            </w:r>
          </w:p>
        </w:tc>
        <w:tc>
          <w:tcPr>
            <w:tcW w:w="12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hAnsi="Times New Roman" w:cs="Times New Roman"/>
              </w:rPr>
              <w:t>R034 (#)</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Сума обов’язкових резервів, в покриття якої можуть зараховуватись ОВДП, для відповідного періоду утримання. </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Показник розраховується за формулою: T100 (EKP=B20055, FOR20=008)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FOR20=062, R034=1,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FOR20=011, R034=1)*10% – Т100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FOR20=062, R034=2, Е</w:t>
            </w:r>
            <w:r w:rsidRPr="0057129F">
              <w:rPr>
                <w:rFonts w:ascii="Times New Roman" w:eastAsia="Times New Roman" w:hAnsi="Times New Roman" w:cs="Times New Roman"/>
                <w:sz w:val="24"/>
                <w:szCs w:val="24"/>
                <w:lang w:val="en-US" w:eastAsia="uk-UA"/>
              </w:rPr>
              <w:t>K</w:t>
            </w:r>
            <w:r w:rsidRPr="0057129F">
              <w:rPr>
                <w:rFonts w:ascii="Times New Roman" w:eastAsia="Times New Roman" w:hAnsi="Times New Roman" w:cs="Times New Roman"/>
                <w:sz w:val="24"/>
                <w:szCs w:val="24"/>
                <w:lang w:eastAsia="uk-UA"/>
              </w:rPr>
              <w:t>Р=В20055, FOR20=011, R034=2)*10%.</w:t>
            </w:r>
          </w:p>
        </w:tc>
      </w:tr>
      <w:tr w:rsidR="0057129F" w:rsidRPr="0057129F" w:rsidTr="00BC1A4D">
        <w:trPr>
          <w:cantSplit/>
        </w:trPr>
        <w:tc>
          <w:tcPr>
            <w:tcW w:w="1000" w:type="dxa"/>
          </w:tcPr>
          <w:p w:rsidR="00406700" w:rsidRPr="0057129F" w:rsidRDefault="00406700" w:rsidP="00406700">
            <w:pPr>
              <w:tabs>
                <w:tab w:val="left" w:pos="2552"/>
              </w:tabs>
              <w:jc w:val="both"/>
              <w:rPr>
                <w:rFonts w:ascii="Times New Roman" w:eastAsia="Times New Roman" w:hAnsi="Times New Roman" w:cs="Times New Roman"/>
                <w:b/>
                <w:sz w:val="24"/>
                <w:szCs w:val="24"/>
                <w:lang w:val="en-US" w:eastAsia="uk-UA"/>
              </w:rPr>
            </w:pPr>
            <w:r w:rsidRPr="0057129F">
              <w:rPr>
                <w:rFonts w:ascii="Times New Roman" w:eastAsia="Times New Roman" w:hAnsi="Times New Roman" w:cs="Times New Roman"/>
                <w:b/>
                <w:sz w:val="24"/>
                <w:szCs w:val="24"/>
                <w:lang w:eastAsia="uk-UA"/>
              </w:rPr>
              <w:lastRenderedPageBreak/>
              <w:t>06</w:t>
            </w:r>
            <w:r w:rsidRPr="0057129F">
              <w:rPr>
                <w:rFonts w:ascii="Times New Roman" w:eastAsia="Times New Roman" w:hAnsi="Times New Roman" w:cs="Times New Roman"/>
                <w:b/>
                <w:sz w:val="24"/>
                <w:szCs w:val="24"/>
                <w:lang w:val="en-US" w:eastAsia="uk-UA"/>
              </w:rPr>
              <w:t>2</w:t>
            </w:r>
          </w:p>
        </w:tc>
        <w:tc>
          <w:tcPr>
            <w:tcW w:w="2665" w:type="dxa"/>
          </w:tcPr>
          <w:p w:rsidR="00406700" w:rsidRPr="0057129F" w:rsidRDefault="00406700" w:rsidP="00406700">
            <w:pPr>
              <w:jc w:val="both"/>
              <w:rPr>
                <w:rFonts w:ascii="Times New Roman" w:eastAsia="Times New Roman" w:hAnsi="Times New Roman" w:cs="Times New Roman"/>
                <w:sz w:val="24"/>
                <w:szCs w:val="24"/>
              </w:rPr>
            </w:pPr>
            <w:r w:rsidRPr="0057129F">
              <w:rPr>
                <w:rFonts w:ascii="Times New Roman" w:eastAsia="Times New Roman" w:hAnsi="Times New Roman" w:cs="Times New Roman"/>
                <w:sz w:val="24"/>
                <w:szCs w:val="24"/>
              </w:rPr>
              <w:t xml:space="preserve">Середньоарифметична сума коштів вкладів (депозитів) фізичних осіб на вимогу </w:t>
            </w:r>
          </w:p>
        </w:tc>
        <w:tc>
          <w:tcPr>
            <w:tcW w:w="413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Зазначається середньоарифметична сума коштів вкладів (депозитів) фізичних осіб на вимогу в національній/іноземній валюті. Розраховується за даними показника із значенням параметра FOR20 = “002” за весь період визначення.</w:t>
            </w:r>
          </w:p>
        </w:tc>
        <w:tc>
          <w:tcPr>
            <w:tcW w:w="1298"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hAnsi="Times New Roman" w:cs="Times New Roman"/>
              </w:rPr>
              <w:t>R034 (1,2)</w:t>
            </w:r>
          </w:p>
        </w:tc>
        <w:tc>
          <w:tcPr>
            <w:tcW w:w="1542" w:type="dxa"/>
          </w:tcPr>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Остання календарна дата періоду.</w:t>
            </w:r>
          </w:p>
        </w:tc>
        <w:tc>
          <w:tcPr>
            <w:tcW w:w="5098" w:type="dxa"/>
          </w:tcPr>
          <w:p w:rsidR="00406700" w:rsidRPr="0057129F" w:rsidRDefault="00406700" w:rsidP="00406700">
            <w:pPr>
              <w:tabs>
                <w:tab w:val="left" w:pos="2552"/>
              </w:tabs>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 xml:space="preserve">Середньоарифметичне значення суми залишків коштів вкладів (депозитів) фізичних осіб на вимогу (FOR20=002) за період визначення. </w:t>
            </w:r>
          </w:p>
          <w:p w:rsidR="00406700" w:rsidRPr="0057129F" w:rsidRDefault="00406700" w:rsidP="00406700">
            <w:pPr>
              <w:jc w:val="both"/>
              <w:rPr>
                <w:rFonts w:ascii="Times New Roman" w:eastAsia="Times New Roman" w:hAnsi="Times New Roman" w:cs="Times New Roman"/>
                <w:sz w:val="24"/>
                <w:szCs w:val="24"/>
                <w:lang w:eastAsia="uk-UA"/>
              </w:rPr>
            </w:pPr>
            <w:r w:rsidRPr="0057129F">
              <w:rPr>
                <w:rFonts w:ascii="Times New Roman" w:eastAsia="Times New Roman" w:hAnsi="Times New Roman" w:cs="Times New Roman"/>
                <w:sz w:val="24"/>
                <w:szCs w:val="24"/>
                <w:lang w:eastAsia="uk-UA"/>
              </w:rPr>
              <w:t>Розраховується в розрізі ознаки належності до національної/іноземної валюти (R034)</w:t>
            </w:r>
            <w:r w:rsidRPr="0057129F">
              <w:rPr>
                <w:rFonts w:ascii="Times New Roman" w:eastAsia="Times New Roman" w:hAnsi="Times New Roman" w:cs="Times New Roman"/>
                <w:b/>
                <w:sz w:val="24"/>
                <w:szCs w:val="24"/>
                <w:lang w:eastAsia="uk-UA"/>
              </w:rPr>
              <w:t xml:space="preserve"> </w:t>
            </w:r>
            <w:r w:rsidRPr="0057129F">
              <w:rPr>
                <w:rFonts w:ascii="Times New Roman" w:eastAsia="Times New Roman" w:hAnsi="Times New Roman" w:cs="Times New Roman"/>
                <w:sz w:val="24"/>
                <w:szCs w:val="24"/>
                <w:lang w:eastAsia="uk-UA"/>
              </w:rPr>
              <w:t>за формулою: Сума [T100 (EKP=B20055, FOR20=002, Q007 за всі дні періоду)]/T100 (EKP=B20055, FOR20=029).</w:t>
            </w:r>
          </w:p>
        </w:tc>
      </w:tr>
    </w:tbl>
    <w:p w:rsidR="00F0092F" w:rsidRPr="0057129F" w:rsidRDefault="00F0092F" w:rsidP="00667AE3">
      <w:pPr>
        <w:tabs>
          <w:tab w:val="left" w:pos="2552"/>
        </w:tabs>
        <w:spacing w:before="120" w:after="120" w:line="240" w:lineRule="auto"/>
        <w:ind w:firstLine="709"/>
        <w:jc w:val="both"/>
        <w:rPr>
          <w:rFonts w:ascii="Times New Roman" w:eastAsia="Times New Roman" w:hAnsi="Times New Roman" w:cs="Times New Roman"/>
          <w:b/>
          <w:sz w:val="28"/>
          <w:szCs w:val="28"/>
          <w:lang w:eastAsia="uk-UA"/>
        </w:rPr>
      </w:pP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b/>
          <w:sz w:val="28"/>
          <w:szCs w:val="24"/>
          <w:lang w:eastAsia="uk-UA"/>
        </w:rPr>
      </w:pPr>
      <w:r w:rsidRPr="0057129F">
        <w:rPr>
          <w:rFonts w:ascii="Times New Roman" w:eastAsia="Times New Roman" w:hAnsi="Times New Roman" w:cs="Times New Roman"/>
          <w:b/>
          <w:sz w:val="28"/>
          <w:szCs w:val="24"/>
          <w:lang w:eastAsia="uk-UA"/>
        </w:rPr>
        <w:t>Визначення метрики Т100 за вихідні/святкові дні.</w:t>
      </w: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b/>
          <w:sz w:val="28"/>
          <w:szCs w:val="24"/>
          <w:lang w:eastAsia="uk-UA"/>
        </w:rPr>
      </w:pPr>
    </w:p>
    <w:p w:rsidR="004F6F8D" w:rsidRPr="0057129F" w:rsidRDefault="004F6F8D" w:rsidP="004F6F8D">
      <w:pPr>
        <w:tabs>
          <w:tab w:val="left" w:pos="2552"/>
        </w:tabs>
        <w:spacing w:after="0" w:line="240" w:lineRule="auto"/>
        <w:ind w:firstLine="709"/>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Метрика Т100, яка береться до розрахунку обов’язкових резервів для зобов’язань банку, залишків коштів на кореспондентському рахунку та на рахунку умовного зберігання (</w:t>
      </w:r>
      <w:proofErr w:type="spellStart"/>
      <w:r w:rsidRPr="0057129F">
        <w:rPr>
          <w:rFonts w:ascii="Times New Roman" w:eastAsia="Times New Roman" w:hAnsi="Times New Roman" w:cs="Times New Roman"/>
          <w:sz w:val="28"/>
          <w:szCs w:val="24"/>
          <w:lang w:eastAsia="uk-UA"/>
        </w:rPr>
        <w:t>ескроу</w:t>
      </w:r>
      <w:proofErr w:type="spellEnd"/>
      <w:r w:rsidRPr="0057129F">
        <w:rPr>
          <w:rFonts w:ascii="Times New Roman" w:eastAsia="Times New Roman" w:hAnsi="Times New Roman" w:cs="Times New Roman"/>
          <w:sz w:val="28"/>
          <w:szCs w:val="24"/>
          <w:lang w:eastAsia="uk-UA"/>
        </w:rPr>
        <w:t>), а також номінальної вартості ОВДП за вихідні й святкові дні за умови, що останній календарний день місяця:</w:t>
      </w:r>
    </w:p>
    <w:p w:rsidR="004F6F8D" w:rsidRPr="0057129F" w:rsidRDefault="004F6F8D" w:rsidP="004F6F8D">
      <w:pPr>
        <w:pStyle w:val="a3"/>
        <w:numPr>
          <w:ilvl w:val="0"/>
          <w:numId w:val="15"/>
        </w:numPr>
        <w:tabs>
          <w:tab w:val="left" w:pos="878"/>
        </w:tabs>
        <w:ind w:left="0"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не припадає на вихідний або святковий день, визначається на рівні залишків коштів/номінальної вартості ОВДП на кінець того робочого дня банку, що передував вихідним чи святковим дням;</w:t>
      </w:r>
    </w:p>
    <w:p w:rsidR="004F6F8D" w:rsidRPr="0057129F" w:rsidRDefault="004F6F8D" w:rsidP="004F6F8D">
      <w:pPr>
        <w:pStyle w:val="a3"/>
        <w:numPr>
          <w:ilvl w:val="0"/>
          <w:numId w:val="15"/>
        </w:numPr>
        <w:tabs>
          <w:tab w:val="left" w:pos="878"/>
        </w:tabs>
        <w:ind w:left="0"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припадає на вихідний чи святковий день, визначається на рівні залишків коштів/номінальної вартості ОВДП:</w:t>
      </w:r>
    </w:p>
    <w:p w:rsidR="004F6F8D" w:rsidRPr="0057129F" w:rsidRDefault="004F6F8D" w:rsidP="004F6F8D">
      <w:pPr>
        <w:tabs>
          <w:tab w:val="left" w:pos="2552"/>
        </w:tabs>
        <w:ind w:firstLine="595"/>
        <w:jc w:val="both"/>
        <w:rPr>
          <w:rFonts w:ascii="Times New Roman" w:eastAsia="Times New Roman" w:hAnsi="Times New Roman" w:cs="Times New Roman"/>
          <w:sz w:val="28"/>
          <w:szCs w:val="24"/>
          <w:lang w:eastAsia="uk-UA"/>
        </w:rPr>
      </w:pPr>
      <w:r w:rsidRPr="0057129F">
        <w:rPr>
          <w:rFonts w:ascii="Times New Roman" w:eastAsia="Times New Roman" w:hAnsi="Times New Roman" w:cs="Times New Roman"/>
          <w:sz w:val="28"/>
          <w:szCs w:val="24"/>
          <w:lang w:eastAsia="uk-UA"/>
        </w:rPr>
        <w:t xml:space="preserve">на кінець того робочого дня банку, що передував вихідним чи святковим дням </w:t>
      </w:r>
      <w:r w:rsidRPr="0057129F">
        <w:rPr>
          <w:rFonts w:ascii="Times New Roman" w:eastAsia="Times New Roman" w:hAnsi="Times New Roman" w:cs="Times New Roman"/>
          <w:i/>
          <w:sz w:val="28"/>
          <w:szCs w:val="24"/>
          <w:lang w:eastAsia="uk-UA"/>
        </w:rPr>
        <w:t>(не включаючи останній календарний день місяця)</w:t>
      </w:r>
      <w:r w:rsidRPr="0057129F">
        <w:rPr>
          <w:rFonts w:ascii="Times New Roman" w:eastAsia="Times New Roman" w:hAnsi="Times New Roman" w:cs="Times New Roman"/>
          <w:sz w:val="28"/>
          <w:szCs w:val="24"/>
          <w:lang w:eastAsia="uk-UA"/>
        </w:rPr>
        <w:t>, якщо вихідні й святкові дні передували останньому календарному дню місяця;</w:t>
      </w:r>
    </w:p>
    <w:p w:rsidR="004F6F8D" w:rsidRPr="0057129F" w:rsidRDefault="004F6F8D" w:rsidP="004F6F8D">
      <w:pPr>
        <w:tabs>
          <w:tab w:val="left" w:pos="2552"/>
        </w:tabs>
        <w:spacing w:after="0" w:line="240" w:lineRule="auto"/>
        <w:ind w:firstLine="595"/>
        <w:jc w:val="both"/>
        <w:rPr>
          <w:rFonts w:ascii="Times New Roman" w:eastAsia="Times New Roman" w:hAnsi="Times New Roman" w:cs="Times New Roman"/>
          <w:sz w:val="28"/>
          <w:szCs w:val="24"/>
          <w:lang w:val="ru-RU" w:eastAsia="uk-UA"/>
        </w:rPr>
      </w:pPr>
      <w:r w:rsidRPr="0057129F">
        <w:rPr>
          <w:rFonts w:ascii="Times New Roman" w:eastAsia="Times New Roman" w:hAnsi="Times New Roman" w:cs="Times New Roman"/>
          <w:sz w:val="28"/>
          <w:szCs w:val="24"/>
          <w:lang w:eastAsia="uk-UA"/>
        </w:rPr>
        <w:t xml:space="preserve">на кінець останнього календарного дня місяця, якщо вихідні й святкові дні були після останнього календарного дня місяця </w:t>
      </w:r>
      <w:r w:rsidRPr="0057129F">
        <w:rPr>
          <w:rFonts w:ascii="Times New Roman" w:eastAsia="Times New Roman" w:hAnsi="Times New Roman" w:cs="Times New Roman"/>
          <w:i/>
          <w:sz w:val="28"/>
          <w:szCs w:val="24"/>
          <w:lang w:eastAsia="uk-UA"/>
        </w:rPr>
        <w:t>(включаючи останній календарний день місяця)</w:t>
      </w:r>
      <w:r w:rsidRPr="0057129F">
        <w:rPr>
          <w:rFonts w:ascii="Times New Roman" w:eastAsia="Times New Roman" w:hAnsi="Times New Roman" w:cs="Times New Roman"/>
          <w:sz w:val="28"/>
          <w:szCs w:val="24"/>
          <w:lang w:eastAsia="uk-UA"/>
        </w:rPr>
        <w:t>.</w:t>
      </w:r>
    </w:p>
    <w:p w:rsidR="00B8410D" w:rsidRPr="0057129F" w:rsidRDefault="00B8410D" w:rsidP="00227C72">
      <w:pPr>
        <w:tabs>
          <w:tab w:val="left" w:pos="1134"/>
          <w:tab w:val="left" w:pos="2552"/>
        </w:tabs>
        <w:spacing w:after="0" w:line="240" w:lineRule="auto"/>
        <w:jc w:val="both"/>
        <w:rPr>
          <w:rFonts w:ascii="Times New Roman" w:eastAsia="Times New Roman" w:hAnsi="Times New Roman" w:cs="Times New Roman"/>
          <w:sz w:val="28"/>
          <w:szCs w:val="28"/>
          <w:lang w:val="ru-RU" w:eastAsia="uk-UA"/>
        </w:rPr>
      </w:pPr>
    </w:p>
    <w:p w:rsidR="00B52A95" w:rsidRPr="0057129F" w:rsidRDefault="00B52A95" w:rsidP="00B52A95">
      <w:pPr>
        <w:tabs>
          <w:tab w:val="left" w:pos="2552"/>
        </w:tabs>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Якщо юридична особа набула статусу банку (отримала банківську ліцензію) в період, коли перша дата початку періоду визначення минула, а остання - ще не настала, то показник розраховується за фактичні календарні дні діяльності банку в періоді визначення.</w:t>
      </w:r>
    </w:p>
    <w:p w:rsidR="00270F5D" w:rsidRPr="0057129F" w:rsidRDefault="00B52A95" w:rsidP="00B52A95">
      <w:pPr>
        <w:spacing w:after="0" w:line="240" w:lineRule="auto"/>
        <w:ind w:firstLine="709"/>
        <w:jc w:val="both"/>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sz w:val="28"/>
          <w:szCs w:val="28"/>
          <w:lang w:eastAsia="uk-UA"/>
        </w:rPr>
        <w:t>Якщо банк припинив своє функціонування як юридична особа до завершення періоду визначення, то показник розраховується за фактичні календарні дні функціонування банку в періоді визначення.</w:t>
      </w:r>
    </w:p>
    <w:p w:rsidR="00270F5D" w:rsidRPr="0057129F" w:rsidRDefault="00270F5D" w:rsidP="00BD5F33">
      <w:pPr>
        <w:spacing w:after="0" w:line="240" w:lineRule="auto"/>
        <w:jc w:val="center"/>
        <w:rPr>
          <w:rFonts w:ascii="Times New Roman" w:eastAsia="Times New Roman" w:hAnsi="Times New Roman" w:cs="Times New Roman"/>
          <w:b/>
          <w:sz w:val="28"/>
          <w:szCs w:val="28"/>
          <w:u w:val="single"/>
          <w:lang w:eastAsia="uk-UA"/>
        </w:rPr>
      </w:pPr>
    </w:p>
    <w:p w:rsidR="004B3952" w:rsidRPr="0057129F" w:rsidRDefault="004B3952" w:rsidP="004B3952">
      <w:pPr>
        <w:spacing w:after="0" w:line="240" w:lineRule="auto"/>
        <w:jc w:val="center"/>
        <w:rPr>
          <w:rFonts w:ascii="Times New Roman" w:eastAsia="Times New Roman" w:hAnsi="Times New Roman" w:cs="Times New Roman"/>
          <w:b/>
          <w:sz w:val="28"/>
          <w:szCs w:val="28"/>
          <w:u w:val="single"/>
          <w:lang w:eastAsia="uk-UA"/>
        </w:rPr>
      </w:pPr>
      <w:r w:rsidRPr="0057129F">
        <w:rPr>
          <w:rFonts w:ascii="Times New Roman" w:eastAsia="Times New Roman" w:hAnsi="Times New Roman" w:cs="Times New Roman"/>
          <w:b/>
          <w:sz w:val="28"/>
          <w:szCs w:val="28"/>
          <w:u w:val="single"/>
          <w:lang w:eastAsia="uk-UA"/>
        </w:rPr>
        <w:t>Загальні особливості формування показників файла 20X</w:t>
      </w:r>
    </w:p>
    <w:p w:rsidR="004B3952" w:rsidRPr="0057129F" w:rsidRDefault="004B3952" w:rsidP="004B3952">
      <w:pPr>
        <w:spacing w:after="0" w:line="240" w:lineRule="auto"/>
        <w:jc w:val="center"/>
        <w:rPr>
          <w:rFonts w:ascii="Times New Roman" w:eastAsia="Times New Roman" w:hAnsi="Times New Roman" w:cs="Times New Roman"/>
          <w:b/>
          <w:sz w:val="28"/>
          <w:szCs w:val="28"/>
          <w:u w:val="single"/>
          <w:lang w:eastAsia="uk-UA"/>
        </w:rPr>
      </w:pPr>
    </w:p>
    <w:p w:rsidR="0016402B" w:rsidRPr="0057129F" w:rsidRDefault="004B3952" w:rsidP="004F6F8D">
      <w:pPr>
        <w:spacing w:after="0" w:line="240" w:lineRule="auto"/>
        <w:ind w:firstLine="709"/>
        <w:jc w:val="both"/>
        <w:rPr>
          <w:rFonts w:ascii="Times New Roman" w:eastAsia="Times New Roman" w:hAnsi="Times New Roman" w:cs="Times New Roman"/>
          <w:sz w:val="28"/>
          <w:szCs w:val="28"/>
          <w:lang w:eastAsia="uk-UA"/>
        </w:rPr>
      </w:pPr>
      <w:r w:rsidRPr="0057129F">
        <w:rPr>
          <w:rFonts w:ascii="Times New Roman" w:eastAsia="Times New Roman" w:hAnsi="Times New Roman" w:cs="Times New Roman"/>
          <w:sz w:val="28"/>
          <w:szCs w:val="28"/>
          <w:lang w:eastAsia="uk-UA"/>
        </w:rPr>
        <w:t>Інформація надається зведеною за банк (з урахуванням усіх філій, за винятком філій банків, створених на території інших держав, що формують обов’язкові резерви відповідно до вимог визначених законодавством держави за місцезнаходженням філії).</w:t>
      </w:r>
    </w:p>
    <w:sectPr w:rsidR="0016402B" w:rsidRPr="0057129F" w:rsidSect="00C42648">
      <w:footerReference w:type="default" r:id="rId8"/>
      <w:pgSz w:w="16838" w:h="11906" w:orient="landscape"/>
      <w:pgMar w:top="850" w:right="850" w:bottom="850"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F9C" w:rsidRDefault="00636F9C" w:rsidP="00C42648">
      <w:pPr>
        <w:spacing w:after="0" w:line="240" w:lineRule="auto"/>
      </w:pPr>
      <w:r>
        <w:separator/>
      </w:r>
    </w:p>
  </w:endnote>
  <w:endnote w:type="continuationSeparator" w:id="0">
    <w:p w:rsidR="00636F9C" w:rsidRDefault="00636F9C" w:rsidP="00C4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876634"/>
      <w:docPartObj>
        <w:docPartGallery w:val="Page Numbers (Bottom of Page)"/>
        <w:docPartUnique/>
      </w:docPartObj>
    </w:sdtPr>
    <w:sdtEndPr/>
    <w:sdtContent>
      <w:p w:rsidR="00C42648" w:rsidRDefault="00C42648">
        <w:pPr>
          <w:pStyle w:val="af"/>
          <w:jc w:val="right"/>
        </w:pPr>
        <w:r>
          <w:fldChar w:fldCharType="begin"/>
        </w:r>
        <w:r>
          <w:instrText>PAGE   \* MERGEFORMAT</w:instrText>
        </w:r>
        <w:r>
          <w:fldChar w:fldCharType="separate"/>
        </w:r>
        <w:r w:rsidR="00F602DE">
          <w:rPr>
            <w:noProof/>
          </w:rPr>
          <w:t>21</w:t>
        </w:r>
        <w:r>
          <w:fldChar w:fldCharType="end"/>
        </w:r>
      </w:p>
    </w:sdtContent>
  </w:sdt>
  <w:p w:rsidR="00C42648" w:rsidRDefault="00C4264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F9C" w:rsidRDefault="00636F9C" w:rsidP="00C42648">
      <w:pPr>
        <w:spacing w:after="0" w:line="240" w:lineRule="auto"/>
      </w:pPr>
      <w:r>
        <w:separator/>
      </w:r>
    </w:p>
  </w:footnote>
  <w:footnote w:type="continuationSeparator" w:id="0">
    <w:p w:rsidR="00636F9C" w:rsidRDefault="00636F9C" w:rsidP="00C42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56D"/>
    <w:multiLevelType w:val="hybridMultilevel"/>
    <w:tmpl w:val="3A8EABC0"/>
    <w:lvl w:ilvl="0" w:tplc="EFBEDC4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F061904"/>
    <w:multiLevelType w:val="hybridMultilevel"/>
    <w:tmpl w:val="B164B78A"/>
    <w:lvl w:ilvl="0" w:tplc="04220011">
      <w:start w:val="1"/>
      <w:numFmt w:val="decimal"/>
      <w:lvlText w:val="%1)"/>
      <w:lvlJc w:val="left"/>
      <w:pPr>
        <w:ind w:left="1275" w:hanging="360"/>
      </w:p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2" w15:restartNumberingAfterBreak="0">
    <w:nsid w:val="14B64999"/>
    <w:multiLevelType w:val="hybridMultilevel"/>
    <w:tmpl w:val="79D8CAA0"/>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4C87677"/>
    <w:multiLevelType w:val="hybridMultilevel"/>
    <w:tmpl w:val="3A7E7496"/>
    <w:lvl w:ilvl="0" w:tplc="EE56F6F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C2A7A71"/>
    <w:multiLevelType w:val="hybridMultilevel"/>
    <w:tmpl w:val="E5F45F9E"/>
    <w:lvl w:ilvl="0" w:tplc="E698D53C">
      <w:start w:val="1"/>
      <w:numFmt w:val="decimal"/>
      <w:lvlText w:val="%1."/>
      <w:lvlJc w:val="left"/>
      <w:pPr>
        <w:ind w:left="360" w:hanging="360"/>
      </w:pPr>
      <w:rPr>
        <w:rFonts w:hint="default"/>
      </w:rPr>
    </w:lvl>
    <w:lvl w:ilvl="1" w:tplc="04220019" w:tentative="1">
      <w:start w:val="1"/>
      <w:numFmt w:val="lowerLetter"/>
      <w:lvlText w:val="%2."/>
      <w:lvlJc w:val="left"/>
      <w:pPr>
        <w:ind w:left="1079" w:hanging="360"/>
      </w:pPr>
    </w:lvl>
    <w:lvl w:ilvl="2" w:tplc="0422001B" w:tentative="1">
      <w:start w:val="1"/>
      <w:numFmt w:val="lowerRoman"/>
      <w:lvlText w:val="%3."/>
      <w:lvlJc w:val="right"/>
      <w:pPr>
        <w:ind w:left="1799" w:hanging="180"/>
      </w:pPr>
    </w:lvl>
    <w:lvl w:ilvl="3" w:tplc="0422000F" w:tentative="1">
      <w:start w:val="1"/>
      <w:numFmt w:val="decimal"/>
      <w:lvlText w:val="%4."/>
      <w:lvlJc w:val="left"/>
      <w:pPr>
        <w:ind w:left="2519" w:hanging="360"/>
      </w:pPr>
    </w:lvl>
    <w:lvl w:ilvl="4" w:tplc="04220019" w:tentative="1">
      <w:start w:val="1"/>
      <w:numFmt w:val="lowerLetter"/>
      <w:lvlText w:val="%5."/>
      <w:lvlJc w:val="left"/>
      <w:pPr>
        <w:ind w:left="3239" w:hanging="360"/>
      </w:pPr>
    </w:lvl>
    <w:lvl w:ilvl="5" w:tplc="0422001B" w:tentative="1">
      <w:start w:val="1"/>
      <w:numFmt w:val="lowerRoman"/>
      <w:lvlText w:val="%6."/>
      <w:lvlJc w:val="right"/>
      <w:pPr>
        <w:ind w:left="3959" w:hanging="180"/>
      </w:pPr>
    </w:lvl>
    <w:lvl w:ilvl="6" w:tplc="0422000F" w:tentative="1">
      <w:start w:val="1"/>
      <w:numFmt w:val="decimal"/>
      <w:lvlText w:val="%7."/>
      <w:lvlJc w:val="left"/>
      <w:pPr>
        <w:ind w:left="4679" w:hanging="360"/>
      </w:pPr>
    </w:lvl>
    <w:lvl w:ilvl="7" w:tplc="04220019" w:tentative="1">
      <w:start w:val="1"/>
      <w:numFmt w:val="lowerLetter"/>
      <w:lvlText w:val="%8."/>
      <w:lvlJc w:val="left"/>
      <w:pPr>
        <w:ind w:left="5399" w:hanging="360"/>
      </w:pPr>
    </w:lvl>
    <w:lvl w:ilvl="8" w:tplc="0422001B" w:tentative="1">
      <w:start w:val="1"/>
      <w:numFmt w:val="lowerRoman"/>
      <w:lvlText w:val="%9."/>
      <w:lvlJc w:val="right"/>
      <w:pPr>
        <w:ind w:left="6119" w:hanging="180"/>
      </w:pPr>
    </w:lvl>
  </w:abstractNum>
  <w:abstractNum w:abstractNumId="5" w15:restartNumberingAfterBreak="0">
    <w:nsid w:val="2F5C1E65"/>
    <w:multiLevelType w:val="hybridMultilevel"/>
    <w:tmpl w:val="825EB6F2"/>
    <w:lvl w:ilvl="0" w:tplc="C41CFA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39F80C01"/>
    <w:multiLevelType w:val="hybridMultilevel"/>
    <w:tmpl w:val="1DA23DC2"/>
    <w:lvl w:ilvl="0" w:tplc="981E396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46045771"/>
    <w:multiLevelType w:val="hybridMultilevel"/>
    <w:tmpl w:val="F8BAA1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8A478E4"/>
    <w:multiLevelType w:val="hybridMultilevel"/>
    <w:tmpl w:val="0D6082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3E25505"/>
    <w:multiLevelType w:val="hybridMultilevel"/>
    <w:tmpl w:val="CB54D41E"/>
    <w:lvl w:ilvl="0" w:tplc="5FEA1C80">
      <w:start w:val="1"/>
      <w:numFmt w:val="upperRoman"/>
      <w:lvlText w:val="%1."/>
      <w:lvlJc w:val="right"/>
      <w:pPr>
        <w:ind w:left="720" w:hanging="96"/>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0CD5236"/>
    <w:multiLevelType w:val="hybridMultilevel"/>
    <w:tmpl w:val="36D4B7E6"/>
    <w:lvl w:ilvl="0" w:tplc="6C3E26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7CC4410"/>
    <w:multiLevelType w:val="hybridMultilevel"/>
    <w:tmpl w:val="DF381BD4"/>
    <w:lvl w:ilvl="0" w:tplc="887469B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716E5A45"/>
    <w:multiLevelType w:val="hybridMultilevel"/>
    <w:tmpl w:val="C17AF716"/>
    <w:lvl w:ilvl="0" w:tplc="38CEC96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3B77E02"/>
    <w:multiLevelType w:val="hybridMultilevel"/>
    <w:tmpl w:val="73DE82F0"/>
    <w:lvl w:ilvl="0" w:tplc="A0C881FE">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7B096C58"/>
    <w:multiLevelType w:val="hybridMultilevel"/>
    <w:tmpl w:val="5A3AC0D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14"/>
  </w:num>
  <w:num w:numId="4">
    <w:abstractNumId w:val="4"/>
  </w:num>
  <w:num w:numId="5">
    <w:abstractNumId w:val="6"/>
  </w:num>
  <w:num w:numId="6">
    <w:abstractNumId w:val="12"/>
  </w:num>
  <w:num w:numId="7">
    <w:abstractNumId w:val="3"/>
  </w:num>
  <w:num w:numId="8">
    <w:abstractNumId w:val="0"/>
  </w:num>
  <w:num w:numId="9">
    <w:abstractNumId w:val="7"/>
  </w:num>
  <w:num w:numId="10">
    <w:abstractNumId w:val="5"/>
  </w:num>
  <w:num w:numId="11">
    <w:abstractNumId w:val="8"/>
  </w:num>
  <w:num w:numId="12">
    <w:abstractNumId w:val="10"/>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E1F"/>
    <w:rsid w:val="00000D6A"/>
    <w:rsid w:val="00001070"/>
    <w:rsid w:val="00006BE1"/>
    <w:rsid w:val="00011AA3"/>
    <w:rsid w:val="00014C38"/>
    <w:rsid w:val="00016025"/>
    <w:rsid w:val="00021887"/>
    <w:rsid w:val="000321FD"/>
    <w:rsid w:val="00032D20"/>
    <w:rsid w:val="00041E71"/>
    <w:rsid w:val="000423A3"/>
    <w:rsid w:val="00047FE8"/>
    <w:rsid w:val="00057449"/>
    <w:rsid w:val="0006101A"/>
    <w:rsid w:val="00062258"/>
    <w:rsid w:val="0007756B"/>
    <w:rsid w:val="0008231F"/>
    <w:rsid w:val="00095FDD"/>
    <w:rsid w:val="0009634C"/>
    <w:rsid w:val="000A1515"/>
    <w:rsid w:val="000A2506"/>
    <w:rsid w:val="000B052C"/>
    <w:rsid w:val="000B1AE0"/>
    <w:rsid w:val="000B7162"/>
    <w:rsid w:val="000B7D8B"/>
    <w:rsid w:val="000C00AE"/>
    <w:rsid w:val="000C083D"/>
    <w:rsid w:val="000C2043"/>
    <w:rsid w:val="000C5C03"/>
    <w:rsid w:val="000D469D"/>
    <w:rsid w:val="000E11D4"/>
    <w:rsid w:val="000E149D"/>
    <w:rsid w:val="000E3DF7"/>
    <w:rsid w:val="000F4428"/>
    <w:rsid w:val="00103529"/>
    <w:rsid w:val="001037B2"/>
    <w:rsid w:val="001054EF"/>
    <w:rsid w:val="00111A58"/>
    <w:rsid w:val="00121A5E"/>
    <w:rsid w:val="001246E5"/>
    <w:rsid w:val="00126B2D"/>
    <w:rsid w:val="00134DC8"/>
    <w:rsid w:val="00134F33"/>
    <w:rsid w:val="001422A7"/>
    <w:rsid w:val="00146580"/>
    <w:rsid w:val="00146F79"/>
    <w:rsid w:val="001544F6"/>
    <w:rsid w:val="0016402B"/>
    <w:rsid w:val="00173FF3"/>
    <w:rsid w:val="0017423B"/>
    <w:rsid w:val="00177216"/>
    <w:rsid w:val="0018045C"/>
    <w:rsid w:val="00183F68"/>
    <w:rsid w:val="001A18CE"/>
    <w:rsid w:val="001C08F9"/>
    <w:rsid w:val="001C1965"/>
    <w:rsid w:val="001C67EE"/>
    <w:rsid w:val="001C76AB"/>
    <w:rsid w:val="001E0833"/>
    <w:rsid w:val="001E0B40"/>
    <w:rsid w:val="001E34B3"/>
    <w:rsid w:val="001E5267"/>
    <w:rsid w:val="001F0CD9"/>
    <w:rsid w:val="001F4383"/>
    <w:rsid w:val="00200120"/>
    <w:rsid w:val="00203467"/>
    <w:rsid w:val="00207810"/>
    <w:rsid w:val="00210C54"/>
    <w:rsid w:val="0021253A"/>
    <w:rsid w:val="00227C72"/>
    <w:rsid w:val="00234625"/>
    <w:rsid w:val="00237F07"/>
    <w:rsid w:val="002423E8"/>
    <w:rsid w:val="00242B4A"/>
    <w:rsid w:val="00257C86"/>
    <w:rsid w:val="00260824"/>
    <w:rsid w:val="00262455"/>
    <w:rsid w:val="00264E44"/>
    <w:rsid w:val="00267436"/>
    <w:rsid w:val="00270C1C"/>
    <w:rsid w:val="00270F5D"/>
    <w:rsid w:val="0027293D"/>
    <w:rsid w:val="00274B7C"/>
    <w:rsid w:val="0029058A"/>
    <w:rsid w:val="002A6E0D"/>
    <w:rsid w:val="002A74FD"/>
    <w:rsid w:val="002B534A"/>
    <w:rsid w:val="002C0843"/>
    <w:rsid w:val="002C31F9"/>
    <w:rsid w:val="002C32E5"/>
    <w:rsid w:val="002C631C"/>
    <w:rsid w:val="002C6950"/>
    <w:rsid w:val="002D2B01"/>
    <w:rsid w:val="002D349F"/>
    <w:rsid w:val="002D693A"/>
    <w:rsid w:val="002E0641"/>
    <w:rsid w:val="002F27AE"/>
    <w:rsid w:val="002F3AE9"/>
    <w:rsid w:val="002F5462"/>
    <w:rsid w:val="002F5B97"/>
    <w:rsid w:val="00303A24"/>
    <w:rsid w:val="0030409A"/>
    <w:rsid w:val="003050F5"/>
    <w:rsid w:val="0030525C"/>
    <w:rsid w:val="0031255D"/>
    <w:rsid w:val="00323472"/>
    <w:rsid w:val="00326B81"/>
    <w:rsid w:val="00327911"/>
    <w:rsid w:val="00331FCA"/>
    <w:rsid w:val="00333C8F"/>
    <w:rsid w:val="00335C63"/>
    <w:rsid w:val="00344FFC"/>
    <w:rsid w:val="0035320F"/>
    <w:rsid w:val="003532F9"/>
    <w:rsid w:val="00357498"/>
    <w:rsid w:val="00361308"/>
    <w:rsid w:val="00362901"/>
    <w:rsid w:val="003654E0"/>
    <w:rsid w:val="00374150"/>
    <w:rsid w:val="00377920"/>
    <w:rsid w:val="00381C67"/>
    <w:rsid w:val="00387754"/>
    <w:rsid w:val="003904B8"/>
    <w:rsid w:val="00394B1E"/>
    <w:rsid w:val="003963E2"/>
    <w:rsid w:val="0039773D"/>
    <w:rsid w:val="003A0DD0"/>
    <w:rsid w:val="003A25F8"/>
    <w:rsid w:val="003B04F2"/>
    <w:rsid w:val="003B3DEF"/>
    <w:rsid w:val="003B696A"/>
    <w:rsid w:val="003C0D3E"/>
    <w:rsid w:val="003C16BF"/>
    <w:rsid w:val="003D284B"/>
    <w:rsid w:val="003D29F4"/>
    <w:rsid w:val="003D4C96"/>
    <w:rsid w:val="003F6C22"/>
    <w:rsid w:val="00401882"/>
    <w:rsid w:val="00405E76"/>
    <w:rsid w:val="00406700"/>
    <w:rsid w:val="00415466"/>
    <w:rsid w:val="00417491"/>
    <w:rsid w:val="004208DB"/>
    <w:rsid w:val="00421887"/>
    <w:rsid w:val="00423853"/>
    <w:rsid w:val="00423868"/>
    <w:rsid w:val="004315A6"/>
    <w:rsid w:val="00434977"/>
    <w:rsid w:val="0045238B"/>
    <w:rsid w:val="00460D89"/>
    <w:rsid w:val="00461AD0"/>
    <w:rsid w:val="004748F4"/>
    <w:rsid w:val="00474F28"/>
    <w:rsid w:val="004807AC"/>
    <w:rsid w:val="00484CE1"/>
    <w:rsid w:val="004851EE"/>
    <w:rsid w:val="0048535B"/>
    <w:rsid w:val="004A11E3"/>
    <w:rsid w:val="004A1238"/>
    <w:rsid w:val="004A1281"/>
    <w:rsid w:val="004B0352"/>
    <w:rsid w:val="004B3952"/>
    <w:rsid w:val="004B40F9"/>
    <w:rsid w:val="004B5772"/>
    <w:rsid w:val="004B6ADC"/>
    <w:rsid w:val="004B7477"/>
    <w:rsid w:val="004B7E7A"/>
    <w:rsid w:val="004C2B34"/>
    <w:rsid w:val="004C2E1F"/>
    <w:rsid w:val="004C5AD3"/>
    <w:rsid w:val="004D078C"/>
    <w:rsid w:val="004D61C4"/>
    <w:rsid w:val="004E1AA8"/>
    <w:rsid w:val="004F02F2"/>
    <w:rsid w:val="004F3B75"/>
    <w:rsid w:val="004F4E09"/>
    <w:rsid w:val="004F5449"/>
    <w:rsid w:val="004F60D2"/>
    <w:rsid w:val="004F6F8D"/>
    <w:rsid w:val="004F7F06"/>
    <w:rsid w:val="0050158B"/>
    <w:rsid w:val="005028FD"/>
    <w:rsid w:val="005070A3"/>
    <w:rsid w:val="005074AB"/>
    <w:rsid w:val="00511DA9"/>
    <w:rsid w:val="00512B3C"/>
    <w:rsid w:val="00514396"/>
    <w:rsid w:val="00514947"/>
    <w:rsid w:val="0051619E"/>
    <w:rsid w:val="00516960"/>
    <w:rsid w:val="00516FA5"/>
    <w:rsid w:val="005403BA"/>
    <w:rsid w:val="00543C9F"/>
    <w:rsid w:val="005454EC"/>
    <w:rsid w:val="00560464"/>
    <w:rsid w:val="00560FC6"/>
    <w:rsid w:val="00563162"/>
    <w:rsid w:val="00564500"/>
    <w:rsid w:val="00567F06"/>
    <w:rsid w:val="00570FD5"/>
    <w:rsid w:val="0057129F"/>
    <w:rsid w:val="0057147D"/>
    <w:rsid w:val="00572D9C"/>
    <w:rsid w:val="00576A89"/>
    <w:rsid w:val="005778B6"/>
    <w:rsid w:val="0058061B"/>
    <w:rsid w:val="0058518D"/>
    <w:rsid w:val="00597669"/>
    <w:rsid w:val="0059797C"/>
    <w:rsid w:val="005A741C"/>
    <w:rsid w:val="005B2453"/>
    <w:rsid w:val="005B2905"/>
    <w:rsid w:val="005B6E87"/>
    <w:rsid w:val="005C5D6A"/>
    <w:rsid w:val="005C79D2"/>
    <w:rsid w:val="005D0CC4"/>
    <w:rsid w:val="005D2AA5"/>
    <w:rsid w:val="005D2BCD"/>
    <w:rsid w:val="005D4C7D"/>
    <w:rsid w:val="005E39D7"/>
    <w:rsid w:val="005E67B7"/>
    <w:rsid w:val="005F7AAF"/>
    <w:rsid w:val="00605916"/>
    <w:rsid w:val="00606581"/>
    <w:rsid w:val="00610937"/>
    <w:rsid w:val="006134F5"/>
    <w:rsid w:val="0061480F"/>
    <w:rsid w:val="0061767C"/>
    <w:rsid w:val="00621FFF"/>
    <w:rsid w:val="006225C9"/>
    <w:rsid w:val="006230F3"/>
    <w:rsid w:val="0063643C"/>
    <w:rsid w:val="00636F9C"/>
    <w:rsid w:val="0064467C"/>
    <w:rsid w:val="00653BD9"/>
    <w:rsid w:val="006542FF"/>
    <w:rsid w:val="00665A32"/>
    <w:rsid w:val="00667AE3"/>
    <w:rsid w:val="00670BEF"/>
    <w:rsid w:val="006752A4"/>
    <w:rsid w:val="00676413"/>
    <w:rsid w:val="00680622"/>
    <w:rsid w:val="00680D14"/>
    <w:rsid w:val="00684702"/>
    <w:rsid w:val="00684C7A"/>
    <w:rsid w:val="00693901"/>
    <w:rsid w:val="00696673"/>
    <w:rsid w:val="006A48ED"/>
    <w:rsid w:val="006A6372"/>
    <w:rsid w:val="006B4494"/>
    <w:rsid w:val="006B4D52"/>
    <w:rsid w:val="006B6117"/>
    <w:rsid w:val="006B6741"/>
    <w:rsid w:val="006C5424"/>
    <w:rsid w:val="006C77DB"/>
    <w:rsid w:val="006D00D7"/>
    <w:rsid w:val="006D0477"/>
    <w:rsid w:val="006D5D14"/>
    <w:rsid w:val="006D6F23"/>
    <w:rsid w:val="006E0DEA"/>
    <w:rsid w:val="006E0E71"/>
    <w:rsid w:val="006E2016"/>
    <w:rsid w:val="006E3E4A"/>
    <w:rsid w:val="006E7A8F"/>
    <w:rsid w:val="006F475D"/>
    <w:rsid w:val="006F504B"/>
    <w:rsid w:val="006F60ED"/>
    <w:rsid w:val="006F680D"/>
    <w:rsid w:val="007070CF"/>
    <w:rsid w:val="007121BB"/>
    <w:rsid w:val="00712D62"/>
    <w:rsid w:val="00714DEA"/>
    <w:rsid w:val="00717AAF"/>
    <w:rsid w:val="007208FC"/>
    <w:rsid w:val="00720A10"/>
    <w:rsid w:val="007401EE"/>
    <w:rsid w:val="00744D71"/>
    <w:rsid w:val="00757902"/>
    <w:rsid w:val="00757D96"/>
    <w:rsid w:val="007640CA"/>
    <w:rsid w:val="00764845"/>
    <w:rsid w:val="00765114"/>
    <w:rsid w:val="0077399D"/>
    <w:rsid w:val="007A2D59"/>
    <w:rsid w:val="007A3483"/>
    <w:rsid w:val="007A64B0"/>
    <w:rsid w:val="007B0022"/>
    <w:rsid w:val="007B2CF3"/>
    <w:rsid w:val="007B6760"/>
    <w:rsid w:val="007C1E3D"/>
    <w:rsid w:val="007C5798"/>
    <w:rsid w:val="007C6802"/>
    <w:rsid w:val="007C763D"/>
    <w:rsid w:val="007D109D"/>
    <w:rsid w:val="007D2793"/>
    <w:rsid w:val="007D2C37"/>
    <w:rsid w:val="007D5F97"/>
    <w:rsid w:val="007E3345"/>
    <w:rsid w:val="007F37BB"/>
    <w:rsid w:val="00801F6B"/>
    <w:rsid w:val="0080567D"/>
    <w:rsid w:val="0080580F"/>
    <w:rsid w:val="00805E5D"/>
    <w:rsid w:val="00817EF6"/>
    <w:rsid w:val="0082080A"/>
    <w:rsid w:val="00821002"/>
    <w:rsid w:val="00822A53"/>
    <w:rsid w:val="00826C98"/>
    <w:rsid w:val="00840127"/>
    <w:rsid w:val="008419E5"/>
    <w:rsid w:val="00843758"/>
    <w:rsid w:val="0085166D"/>
    <w:rsid w:val="0085355E"/>
    <w:rsid w:val="00862849"/>
    <w:rsid w:val="00881CE6"/>
    <w:rsid w:val="00890FD9"/>
    <w:rsid w:val="00892AB8"/>
    <w:rsid w:val="008A0B37"/>
    <w:rsid w:val="008A1EC2"/>
    <w:rsid w:val="008A2151"/>
    <w:rsid w:val="008A69C6"/>
    <w:rsid w:val="008A716A"/>
    <w:rsid w:val="008A7FE4"/>
    <w:rsid w:val="008B4B23"/>
    <w:rsid w:val="008B7FC8"/>
    <w:rsid w:val="008C1850"/>
    <w:rsid w:val="008C1D9C"/>
    <w:rsid w:val="008C51F3"/>
    <w:rsid w:val="008C5CBD"/>
    <w:rsid w:val="008C622E"/>
    <w:rsid w:val="008D1B13"/>
    <w:rsid w:val="008E11D9"/>
    <w:rsid w:val="008E5187"/>
    <w:rsid w:val="008F6A14"/>
    <w:rsid w:val="008F6D0F"/>
    <w:rsid w:val="009045ED"/>
    <w:rsid w:val="00911DA9"/>
    <w:rsid w:val="0091553B"/>
    <w:rsid w:val="00915C15"/>
    <w:rsid w:val="00927050"/>
    <w:rsid w:val="009279CA"/>
    <w:rsid w:val="00930FAE"/>
    <w:rsid w:val="00932482"/>
    <w:rsid w:val="00934B83"/>
    <w:rsid w:val="0093576F"/>
    <w:rsid w:val="009428A1"/>
    <w:rsid w:val="00943E7A"/>
    <w:rsid w:val="009468B0"/>
    <w:rsid w:val="00950A2A"/>
    <w:rsid w:val="00950D9F"/>
    <w:rsid w:val="009533D6"/>
    <w:rsid w:val="00960017"/>
    <w:rsid w:val="009632E3"/>
    <w:rsid w:val="00966E8A"/>
    <w:rsid w:val="0096799E"/>
    <w:rsid w:val="00971C5C"/>
    <w:rsid w:val="00973B75"/>
    <w:rsid w:val="00976CF5"/>
    <w:rsid w:val="0098720E"/>
    <w:rsid w:val="00987788"/>
    <w:rsid w:val="009948D6"/>
    <w:rsid w:val="00997EBA"/>
    <w:rsid w:val="009A1CB9"/>
    <w:rsid w:val="009A6427"/>
    <w:rsid w:val="009A7996"/>
    <w:rsid w:val="009B3F55"/>
    <w:rsid w:val="009B6F91"/>
    <w:rsid w:val="009C29C0"/>
    <w:rsid w:val="009C62DC"/>
    <w:rsid w:val="009D319B"/>
    <w:rsid w:val="009D3C98"/>
    <w:rsid w:val="009D6B3B"/>
    <w:rsid w:val="009D7DF3"/>
    <w:rsid w:val="00A007B5"/>
    <w:rsid w:val="00A01D1C"/>
    <w:rsid w:val="00A03DE6"/>
    <w:rsid w:val="00A03F79"/>
    <w:rsid w:val="00A2576D"/>
    <w:rsid w:val="00A33BA3"/>
    <w:rsid w:val="00A3648D"/>
    <w:rsid w:val="00A429CB"/>
    <w:rsid w:val="00A431CE"/>
    <w:rsid w:val="00A57686"/>
    <w:rsid w:val="00A60332"/>
    <w:rsid w:val="00A644BD"/>
    <w:rsid w:val="00A8128E"/>
    <w:rsid w:val="00A82957"/>
    <w:rsid w:val="00A9686E"/>
    <w:rsid w:val="00AA032D"/>
    <w:rsid w:val="00AA16A1"/>
    <w:rsid w:val="00AA1F64"/>
    <w:rsid w:val="00AA46B6"/>
    <w:rsid w:val="00AA5458"/>
    <w:rsid w:val="00AA77A8"/>
    <w:rsid w:val="00AB63AA"/>
    <w:rsid w:val="00AC0CF0"/>
    <w:rsid w:val="00AC5E50"/>
    <w:rsid w:val="00AD1D04"/>
    <w:rsid w:val="00AD2E96"/>
    <w:rsid w:val="00AD71DB"/>
    <w:rsid w:val="00AF0C90"/>
    <w:rsid w:val="00AF2635"/>
    <w:rsid w:val="00AF2A6D"/>
    <w:rsid w:val="00AF4809"/>
    <w:rsid w:val="00AF5081"/>
    <w:rsid w:val="00AF6343"/>
    <w:rsid w:val="00B02E8C"/>
    <w:rsid w:val="00B044FC"/>
    <w:rsid w:val="00B11E0B"/>
    <w:rsid w:val="00B20E91"/>
    <w:rsid w:val="00B21E50"/>
    <w:rsid w:val="00B22D54"/>
    <w:rsid w:val="00B3085F"/>
    <w:rsid w:val="00B333BB"/>
    <w:rsid w:val="00B41175"/>
    <w:rsid w:val="00B41F77"/>
    <w:rsid w:val="00B4330A"/>
    <w:rsid w:val="00B4358D"/>
    <w:rsid w:val="00B45DA5"/>
    <w:rsid w:val="00B50DD4"/>
    <w:rsid w:val="00B51E50"/>
    <w:rsid w:val="00B52A95"/>
    <w:rsid w:val="00B56AD6"/>
    <w:rsid w:val="00B64BDF"/>
    <w:rsid w:val="00B6677A"/>
    <w:rsid w:val="00B8013E"/>
    <w:rsid w:val="00B81283"/>
    <w:rsid w:val="00B81AEA"/>
    <w:rsid w:val="00B8410D"/>
    <w:rsid w:val="00B848D3"/>
    <w:rsid w:val="00B87130"/>
    <w:rsid w:val="00B9160E"/>
    <w:rsid w:val="00B93F49"/>
    <w:rsid w:val="00B95919"/>
    <w:rsid w:val="00B9643C"/>
    <w:rsid w:val="00B969E8"/>
    <w:rsid w:val="00BA2A08"/>
    <w:rsid w:val="00BA37F2"/>
    <w:rsid w:val="00BA4BE7"/>
    <w:rsid w:val="00BB03CC"/>
    <w:rsid w:val="00BB20F7"/>
    <w:rsid w:val="00BB429C"/>
    <w:rsid w:val="00BC1755"/>
    <w:rsid w:val="00BC1A4D"/>
    <w:rsid w:val="00BC292F"/>
    <w:rsid w:val="00BC3614"/>
    <w:rsid w:val="00BC4767"/>
    <w:rsid w:val="00BC7F96"/>
    <w:rsid w:val="00BD5F33"/>
    <w:rsid w:val="00BE1546"/>
    <w:rsid w:val="00BE5870"/>
    <w:rsid w:val="00BF26EE"/>
    <w:rsid w:val="00BF30ED"/>
    <w:rsid w:val="00C05A4F"/>
    <w:rsid w:val="00C077CD"/>
    <w:rsid w:val="00C078C6"/>
    <w:rsid w:val="00C157B0"/>
    <w:rsid w:val="00C247A9"/>
    <w:rsid w:val="00C27346"/>
    <w:rsid w:val="00C319F4"/>
    <w:rsid w:val="00C34A30"/>
    <w:rsid w:val="00C40488"/>
    <w:rsid w:val="00C41820"/>
    <w:rsid w:val="00C42648"/>
    <w:rsid w:val="00C42902"/>
    <w:rsid w:val="00C42EFB"/>
    <w:rsid w:val="00C434D3"/>
    <w:rsid w:val="00C43F7A"/>
    <w:rsid w:val="00C44BAA"/>
    <w:rsid w:val="00C55D7B"/>
    <w:rsid w:val="00C606B8"/>
    <w:rsid w:val="00C66391"/>
    <w:rsid w:val="00C817B7"/>
    <w:rsid w:val="00C846AF"/>
    <w:rsid w:val="00CA1532"/>
    <w:rsid w:val="00CA4B96"/>
    <w:rsid w:val="00CB14BE"/>
    <w:rsid w:val="00CC1E6E"/>
    <w:rsid w:val="00CC6D31"/>
    <w:rsid w:val="00CD67D9"/>
    <w:rsid w:val="00CE0D20"/>
    <w:rsid w:val="00CE5E3D"/>
    <w:rsid w:val="00CE6AC0"/>
    <w:rsid w:val="00CE6FC8"/>
    <w:rsid w:val="00CE7E15"/>
    <w:rsid w:val="00D0046D"/>
    <w:rsid w:val="00D007F2"/>
    <w:rsid w:val="00D036F3"/>
    <w:rsid w:val="00D117D5"/>
    <w:rsid w:val="00D11DD7"/>
    <w:rsid w:val="00D20FB6"/>
    <w:rsid w:val="00D2482B"/>
    <w:rsid w:val="00D24962"/>
    <w:rsid w:val="00D24DDF"/>
    <w:rsid w:val="00D36D8F"/>
    <w:rsid w:val="00D405F1"/>
    <w:rsid w:val="00D432FF"/>
    <w:rsid w:val="00D43943"/>
    <w:rsid w:val="00D47FFC"/>
    <w:rsid w:val="00D728D1"/>
    <w:rsid w:val="00D74896"/>
    <w:rsid w:val="00D76C01"/>
    <w:rsid w:val="00D7710D"/>
    <w:rsid w:val="00D8505D"/>
    <w:rsid w:val="00D8553E"/>
    <w:rsid w:val="00D909F6"/>
    <w:rsid w:val="00D9569E"/>
    <w:rsid w:val="00D96639"/>
    <w:rsid w:val="00DA3A22"/>
    <w:rsid w:val="00DA5FB3"/>
    <w:rsid w:val="00DA60D2"/>
    <w:rsid w:val="00DB6F24"/>
    <w:rsid w:val="00DC2793"/>
    <w:rsid w:val="00DC2CF7"/>
    <w:rsid w:val="00DD2C1F"/>
    <w:rsid w:val="00DD5A0C"/>
    <w:rsid w:val="00DE0AD3"/>
    <w:rsid w:val="00DE5732"/>
    <w:rsid w:val="00DE6626"/>
    <w:rsid w:val="00DE6AF0"/>
    <w:rsid w:val="00DF01E4"/>
    <w:rsid w:val="00DF17E7"/>
    <w:rsid w:val="00E15E37"/>
    <w:rsid w:val="00E21CCE"/>
    <w:rsid w:val="00E25C9D"/>
    <w:rsid w:val="00E33C8E"/>
    <w:rsid w:val="00E41D21"/>
    <w:rsid w:val="00E424FF"/>
    <w:rsid w:val="00E43B5A"/>
    <w:rsid w:val="00E501B8"/>
    <w:rsid w:val="00E50867"/>
    <w:rsid w:val="00E52ED6"/>
    <w:rsid w:val="00E621D3"/>
    <w:rsid w:val="00E628B4"/>
    <w:rsid w:val="00E644BC"/>
    <w:rsid w:val="00E70BBE"/>
    <w:rsid w:val="00E7159D"/>
    <w:rsid w:val="00E833EA"/>
    <w:rsid w:val="00E901C5"/>
    <w:rsid w:val="00E916C6"/>
    <w:rsid w:val="00E91BB8"/>
    <w:rsid w:val="00E937E0"/>
    <w:rsid w:val="00E96C17"/>
    <w:rsid w:val="00EA2BB5"/>
    <w:rsid w:val="00EA4C7A"/>
    <w:rsid w:val="00EB039D"/>
    <w:rsid w:val="00EB4AD3"/>
    <w:rsid w:val="00EB6A28"/>
    <w:rsid w:val="00EB7088"/>
    <w:rsid w:val="00EC09F9"/>
    <w:rsid w:val="00EC6C74"/>
    <w:rsid w:val="00ED0340"/>
    <w:rsid w:val="00ED2972"/>
    <w:rsid w:val="00ED5D80"/>
    <w:rsid w:val="00ED69E5"/>
    <w:rsid w:val="00EF1B1E"/>
    <w:rsid w:val="00EF3D7E"/>
    <w:rsid w:val="00F0092F"/>
    <w:rsid w:val="00F02723"/>
    <w:rsid w:val="00F14F56"/>
    <w:rsid w:val="00F15629"/>
    <w:rsid w:val="00F1572E"/>
    <w:rsid w:val="00F27100"/>
    <w:rsid w:val="00F35C33"/>
    <w:rsid w:val="00F40EF1"/>
    <w:rsid w:val="00F4104A"/>
    <w:rsid w:val="00F43BEE"/>
    <w:rsid w:val="00F51D31"/>
    <w:rsid w:val="00F5436D"/>
    <w:rsid w:val="00F5565C"/>
    <w:rsid w:val="00F602DE"/>
    <w:rsid w:val="00F6128A"/>
    <w:rsid w:val="00F62DA6"/>
    <w:rsid w:val="00F64CF2"/>
    <w:rsid w:val="00F70B13"/>
    <w:rsid w:val="00F71B17"/>
    <w:rsid w:val="00F73F0E"/>
    <w:rsid w:val="00F80226"/>
    <w:rsid w:val="00F82A5A"/>
    <w:rsid w:val="00F83742"/>
    <w:rsid w:val="00F8661F"/>
    <w:rsid w:val="00F92B44"/>
    <w:rsid w:val="00F9359E"/>
    <w:rsid w:val="00F9528A"/>
    <w:rsid w:val="00F952F6"/>
    <w:rsid w:val="00F97263"/>
    <w:rsid w:val="00FA2848"/>
    <w:rsid w:val="00FA634B"/>
    <w:rsid w:val="00FC74D9"/>
    <w:rsid w:val="00FE2265"/>
    <w:rsid w:val="00FE5CF9"/>
    <w:rsid w:val="00FF2592"/>
    <w:rsid w:val="00FF72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A47B6-9395-43BB-AC8B-B89CF742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1002"/>
    <w:pPr>
      <w:ind w:left="720"/>
      <w:contextualSpacing/>
    </w:pPr>
  </w:style>
  <w:style w:type="paragraph" w:styleId="a4">
    <w:name w:val="Balloon Text"/>
    <w:basedOn w:val="a"/>
    <w:link w:val="a5"/>
    <w:uiPriority w:val="99"/>
    <w:semiHidden/>
    <w:unhideWhenUsed/>
    <w:rsid w:val="004B035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4B0352"/>
    <w:rPr>
      <w:rFonts w:ascii="Segoe UI" w:hAnsi="Segoe UI" w:cs="Segoe UI"/>
      <w:sz w:val="18"/>
      <w:szCs w:val="18"/>
    </w:rPr>
  </w:style>
  <w:style w:type="paragraph" w:styleId="a6">
    <w:name w:val="Normal (Web)"/>
    <w:basedOn w:val="a"/>
    <w:uiPriority w:val="99"/>
    <w:unhideWhenUsed/>
    <w:rsid w:val="003654E0"/>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7">
    <w:name w:val="annotation reference"/>
    <w:basedOn w:val="a0"/>
    <w:uiPriority w:val="99"/>
    <w:semiHidden/>
    <w:unhideWhenUsed/>
    <w:rsid w:val="0017423B"/>
    <w:rPr>
      <w:sz w:val="16"/>
      <w:szCs w:val="16"/>
    </w:rPr>
  </w:style>
  <w:style w:type="paragraph" w:styleId="a8">
    <w:name w:val="annotation text"/>
    <w:basedOn w:val="a"/>
    <w:link w:val="a9"/>
    <w:uiPriority w:val="99"/>
    <w:semiHidden/>
    <w:unhideWhenUsed/>
    <w:rsid w:val="0017423B"/>
    <w:pPr>
      <w:spacing w:line="240" w:lineRule="auto"/>
    </w:pPr>
    <w:rPr>
      <w:sz w:val="20"/>
      <w:szCs w:val="20"/>
    </w:rPr>
  </w:style>
  <w:style w:type="character" w:customStyle="1" w:styleId="a9">
    <w:name w:val="Текст примітки Знак"/>
    <w:basedOn w:val="a0"/>
    <w:link w:val="a8"/>
    <w:uiPriority w:val="99"/>
    <w:semiHidden/>
    <w:rsid w:val="0017423B"/>
    <w:rPr>
      <w:sz w:val="20"/>
      <w:szCs w:val="20"/>
    </w:rPr>
  </w:style>
  <w:style w:type="paragraph" w:styleId="aa">
    <w:name w:val="annotation subject"/>
    <w:basedOn w:val="a8"/>
    <w:next w:val="a8"/>
    <w:link w:val="ab"/>
    <w:uiPriority w:val="99"/>
    <w:semiHidden/>
    <w:unhideWhenUsed/>
    <w:rsid w:val="0017423B"/>
    <w:rPr>
      <w:b/>
      <w:bCs/>
    </w:rPr>
  </w:style>
  <w:style w:type="character" w:customStyle="1" w:styleId="ab">
    <w:name w:val="Тема примітки Знак"/>
    <w:basedOn w:val="a9"/>
    <w:link w:val="aa"/>
    <w:uiPriority w:val="99"/>
    <w:semiHidden/>
    <w:rsid w:val="0017423B"/>
    <w:rPr>
      <w:b/>
      <w:bCs/>
      <w:sz w:val="20"/>
      <w:szCs w:val="20"/>
    </w:rPr>
  </w:style>
  <w:style w:type="table" w:styleId="ac">
    <w:name w:val="Table Grid"/>
    <w:basedOn w:val="a1"/>
    <w:uiPriority w:val="39"/>
    <w:rsid w:val="0051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C42648"/>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C42648"/>
  </w:style>
  <w:style w:type="paragraph" w:styleId="af">
    <w:name w:val="footer"/>
    <w:basedOn w:val="a"/>
    <w:link w:val="af0"/>
    <w:uiPriority w:val="99"/>
    <w:unhideWhenUsed/>
    <w:rsid w:val="00C42648"/>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C4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881">
      <w:bodyDiv w:val="1"/>
      <w:marLeft w:val="0"/>
      <w:marRight w:val="0"/>
      <w:marTop w:val="0"/>
      <w:marBottom w:val="0"/>
      <w:divBdr>
        <w:top w:val="none" w:sz="0" w:space="0" w:color="auto"/>
        <w:left w:val="none" w:sz="0" w:space="0" w:color="auto"/>
        <w:bottom w:val="none" w:sz="0" w:space="0" w:color="auto"/>
        <w:right w:val="none" w:sz="0" w:space="0" w:color="auto"/>
      </w:divBdr>
    </w:div>
    <w:div w:id="293676379">
      <w:bodyDiv w:val="1"/>
      <w:marLeft w:val="0"/>
      <w:marRight w:val="0"/>
      <w:marTop w:val="0"/>
      <w:marBottom w:val="0"/>
      <w:divBdr>
        <w:top w:val="none" w:sz="0" w:space="0" w:color="auto"/>
        <w:left w:val="none" w:sz="0" w:space="0" w:color="auto"/>
        <w:bottom w:val="none" w:sz="0" w:space="0" w:color="auto"/>
        <w:right w:val="none" w:sz="0" w:space="0" w:color="auto"/>
      </w:divBdr>
    </w:div>
    <w:div w:id="352539983">
      <w:bodyDiv w:val="1"/>
      <w:marLeft w:val="0"/>
      <w:marRight w:val="0"/>
      <w:marTop w:val="0"/>
      <w:marBottom w:val="0"/>
      <w:divBdr>
        <w:top w:val="none" w:sz="0" w:space="0" w:color="auto"/>
        <w:left w:val="none" w:sz="0" w:space="0" w:color="auto"/>
        <w:bottom w:val="none" w:sz="0" w:space="0" w:color="auto"/>
        <w:right w:val="none" w:sz="0" w:space="0" w:color="auto"/>
      </w:divBdr>
    </w:div>
    <w:div w:id="511342285">
      <w:bodyDiv w:val="1"/>
      <w:marLeft w:val="0"/>
      <w:marRight w:val="0"/>
      <w:marTop w:val="0"/>
      <w:marBottom w:val="0"/>
      <w:divBdr>
        <w:top w:val="none" w:sz="0" w:space="0" w:color="auto"/>
        <w:left w:val="none" w:sz="0" w:space="0" w:color="auto"/>
        <w:bottom w:val="none" w:sz="0" w:space="0" w:color="auto"/>
        <w:right w:val="none" w:sz="0" w:space="0" w:color="auto"/>
      </w:divBdr>
    </w:div>
    <w:div w:id="744185783">
      <w:bodyDiv w:val="1"/>
      <w:marLeft w:val="0"/>
      <w:marRight w:val="0"/>
      <w:marTop w:val="0"/>
      <w:marBottom w:val="0"/>
      <w:divBdr>
        <w:top w:val="none" w:sz="0" w:space="0" w:color="auto"/>
        <w:left w:val="none" w:sz="0" w:space="0" w:color="auto"/>
        <w:bottom w:val="none" w:sz="0" w:space="0" w:color="auto"/>
        <w:right w:val="none" w:sz="0" w:space="0" w:color="auto"/>
      </w:divBdr>
    </w:div>
    <w:div w:id="839541088">
      <w:bodyDiv w:val="1"/>
      <w:marLeft w:val="0"/>
      <w:marRight w:val="0"/>
      <w:marTop w:val="0"/>
      <w:marBottom w:val="0"/>
      <w:divBdr>
        <w:top w:val="none" w:sz="0" w:space="0" w:color="auto"/>
        <w:left w:val="none" w:sz="0" w:space="0" w:color="auto"/>
        <w:bottom w:val="none" w:sz="0" w:space="0" w:color="auto"/>
        <w:right w:val="none" w:sz="0" w:space="0" w:color="auto"/>
      </w:divBdr>
    </w:div>
    <w:div w:id="1083910861">
      <w:bodyDiv w:val="1"/>
      <w:marLeft w:val="0"/>
      <w:marRight w:val="0"/>
      <w:marTop w:val="0"/>
      <w:marBottom w:val="0"/>
      <w:divBdr>
        <w:top w:val="none" w:sz="0" w:space="0" w:color="auto"/>
        <w:left w:val="none" w:sz="0" w:space="0" w:color="auto"/>
        <w:bottom w:val="none" w:sz="0" w:space="0" w:color="auto"/>
        <w:right w:val="none" w:sz="0" w:space="0" w:color="auto"/>
      </w:divBdr>
    </w:div>
    <w:div w:id="1335182838">
      <w:bodyDiv w:val="1"/>
      <w:marLeft w:val="0"/>
      <w:marRight w:val="0"/>
      <w:marTop w:val="0"/>
      <w:marBottom w:val="0"/>
      <w:divBdr>
        <w:top w:val="none" w:sz="0" w:space="0" w:color="auto"/>
        <w:left w:val="none" w:sz="0" w:space="0" w:color="auto"/>
        <w:bottom w:val="none" w:sz="0" w:space="0" w:color="auto"/>
        <w:right w:val="none" w:sz="0" w:space="0" w:color="auto"/>
      </w:divBdr>
    </w:div>
    <w:div w:id="1356879892">
      <w:bodyDiv w:val="1"/>
      <w:marLeft w:val="0"/>
      <w:marRight w:val="0"/>
      <w:marTop w:val="0"/>
      <w:marBottom w:val="0"/>
      <w:divBdr>
        <w:top w:val="none" w:sz="0" w:space="0" w:color="auto"/>
        <w:left w:val="none" w:sz="0" w:space="0" w:color="auto"/>
        <w:bottom w:val="none" w:sz="0" w:space="0" w:color="auto"/>
        <w:right w:val="none" w:sz="0" w:space="0" w:color="auto"/>
      </w:divBdr>
    </w:div>
    <w:div w:id="1517422937">
      <w:bodyDiv w:val="1"/>
      <w:marLeft w:val="0"/>
      <w:marRight w:val="0"/>
      <w:marTop w:val="0"/>
      <w:marBottom w:val="0"/>
      <w:divBdr>
        <w:top w:val="none" w:sz="0" w:space="0" w:color="auto"/>
        <w:left w:val="none" w:sz="0" w:space="0" w:color="auto"/>
        <w:bottom w:val="none" w:sz="0" w:space="0" w:color="auto"/>
        <w:right w:val="none" w:sz="0" w:space="0" w:color="auto"/>
      </w:divBdr>
    </w:div>
    <w:div w:id="1559632980">
      <w:bodyDiv w:val="1"/>
      <w:marLeft w:val="0"/>
      <w:marRight w:val="0"/>
      <w:marTop w:val="0"/>
      <w:marBottom w:val="0"/>
      <w:divBdr>
        <w:top w:val="none" w:sz="0" w:space="0" w:color="auto"/>
        <w:left w:val="none" w:sz="0" w:space="0" w:color="auto"/>
        <w:bottom w:val="none" w:sz="0" w:space="0" w:color="auto"/>
        <w:right w:val="none" w:sz="0" w:space="0" w:color="auto"/>
      </w:divBdr>
    </w:div>
    <w:div w:id="1850563680">
      <w:bodyDiv w:val="1"/>
      <w:marLeft w:val="0"/>
      <w:marRight w:val="0"/>
      <w:marTop w:val="0"/>
      <w:marBottom w:val="0"/>
      <w:divBdr>
        <w:top w:val="none" w:sz="0" w:space="0" w:color="auto"/>
        <w:left w:val="none" w:sz="0" w:space="0" w:color="auto"/>
        <w:bottom w:val="none" w:sz="0" w:space="0" w:color="auto"/>
        <w:right w:val="none" w:sz="0" w:space="0" w:color="auto"/>
      </w:divBdr>
    </w:div>
    <w:div w:id="20267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A4E65-E47E-4AE0-BA67-B53ABD7A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23836</Words>
  <Characters>13588</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Економіст Національного банку України</dc:creator>
  <cp:keywords/>
  <dc:description/>
  <cp:lastModifiedBy>Гладій Марина Євгеніївна</cp:lastModifiedBy>
  <cp:revision>2</cp:revision>
  <cp:lastPrinted>2019-07-08T14:36:00Z</cp:lastPrinted>
  <dcterms:created xsi:type="dcterms:W3CDTF">2024-07-26T09:40:00Z</dcterms:created>
  <dcterms:modified xsi:type="dcterms:W3CDTF">2024-07-26T09:40:00Z</dcterms:modified>
</cp:coreProperties>
</file>