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002799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002799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002799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0CDA16B3" w:rsidR="00FE059E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в один мільйон гривень або більше (в національній валюті або в еквіваленті за офіційним курсом гривні до іноз</w:t>
      </w:r>
      <w:bookmarkStart w:id="0" w:name="_GoBack"/>
      <w:bookmarkEnd w:id="0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A598F6" w14:textId="07D8D5E3" w:rsidR="00002799" w:rsidRPr="00002799" w:rsidRDefault="00002799" w:rsidP="00002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не відображаються дані про ПАТ “Розрахунковий центр з обслуговування договорів на фінансових ринках”, якщо розрахунок кредитного ризику відбувається відповідно до вимог пунктів 41, 140 та 151 Положення №</w:t>
      </w:r>
      <w:r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60D30F96" w:rsidR="00016046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0D9860FD" w:rsidR="004011B4" w:rsidRPr="00002799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557E01A1" w:rsidR="00011982" w:rsidRPr="00002799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кредитний ризик боржника оцінюється на груповій основі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 спрощеним підходом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такого боржника показник A3V001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100_1 повинен заповнюватися значенням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№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наявно два активи та більше, що оцінюються на груповій основі, то 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5C49EC6D" w:rsidR="004011B4" w:rsidRPr="00002799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11982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340815D" w:rsidR="00883DBF" w:rsidRPr="00002799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080_4, 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007_6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90471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AF8A73" w14:textId="676A27E3" w:rsidR="005A197A" w:rsidRPr="00002799" w:rsidRDefault="005A197A" w:rsidP="005A197A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</w:t>
      </w:r>
    </w:p>
    <w:p w14:paraId="493119C6" w14:textId="77777777" w:rsidR="005141E2" w:rsidRPr="00002799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002799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002799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F076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2613E9DA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впливу групи на скоригований клас боржника (довідник F114). Параметр F114 заповнюється значеннями від 1 до </w:t>
      </w:r>
      <w:r w:rsidR="00002799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 заповнення НРП Q026. При цьому, якщо на звітну дату клас боржника не коригується до класу групи (класи боржника та групи співпадають), то параметр F114 заповнюється з урахуванням фактору належності боржника до групи (пункти 62-64 Положення № 351) та з урахуванням впливу галузі групи (якщо використовується галузь групи для визначення значення коефіцієнта ймовірності дефолту боржника відповідно до вимог пункту 66 Положення № 351).</w:t>
      </w:r>
    </w:p>
    <w:p w14:paraId="09733FE9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03CDA712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002799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4A011CAF" w14:textId="13EA2376" w:rsidR="00605EAF" w:rsidRPr="000F02C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  <w:r w:rsidR="00D013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5EAF" w:rsidRPr="000F02CA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випадку, коли виробничі потужності боржника розміщено на різних територіях, то значення параметра необхідно визначати за питомою вагою (найбільшою часткою) з урахуванням принципу обачності (точність та правдивість фінансових результатів діяльності) та вирішального впливу на спроможність боржника генерувати грошові потоки.</w:t>
      </w:r>
    </w:p>
    <w:p w14:paraId="117C72D2" w14:textId="6EAE17B0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002799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K061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79A005B" w14:textId="77777777" w:rsidR="00303704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77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C17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з урахуванням фактору належності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 до групи, визначений у параметрі F074, з урахуванням вимог підпунктів 1 та 2 пункту 61 Положення № 351 та статусу потенційної проблемності визначеного відповідно до Положення № 97</w:t>
      </w:r>
      <w:r w:rsidRPr="00303704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3"/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S080).</w:t>
      </w:r>
    </w:p>
    <w:p w14:paraId="7A0C879C" w14:textId="77777777" w:rsidR="00303704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S080_3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на основі додаткових характеристик емітента цінних паперів з урахуванням вимог підпунктів 1 та 2 пункту 156 Положення № 351 та статусу потенційної проблемності визначеного відповідно до Положення № 97 (довідник S080).</w:t>
      </w:r>
    </w:p>
    <w:p w14:paraId="31C8055C" w14:textId="4DBB62BC" w:rsidR="00FB1290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303704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статусу потенційної проблемності визначеного відповідно до Положення № 97</w:t>
      </w:r>
      <w:r w:rsidRPr="00303704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S080).</w:t>
      </w:r>
    </w:p>
    <w:p w14:paraId="15E2C805" w14:textId="77777777" w:rsidR="00F25DAC" w:rsidRPr="00303704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002799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Q007_5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>з урахуванням норм пункту 5</w:t>
      </w:r>
      <w:r w:rsidR="00131CA2" w:rsidRPr="0000279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002799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6770B3ED" w:rsidR="0048010B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24F17D4E" w:rsidR="00326BB0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002799" w:rsidSect="000027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339E" w14:textId="77777777" w:rsidR="00AD68B3" w:rsidRDefault="00AD68B3" w:rsidP="004011B4">
      <w:pPr>
        <w:spacing w:after="0" w:line="240" w:lineRule="auto"/>
      </w:pPr>
      <w:r>
        <w:separator/>
      </w:r>
    </w:p>
  </w:endnote>
  <w:endnote w:type="continuationSeparator" w:id="0">
    <w:p w14:paraId="3E2F7BBD" w14:textId="77777777" w:rsidR="00AD68B3" w:rsidRDefault="00AD68B3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A1E0" w14:textId="77777777" w:rsidR="00AD68B3" w:rsidRDefault="00AD68B3" w:rsidP="004011B4">
      <w:pPr>
        <w:spacing w:after="0" w:line="240" w:lineRule="auto"/>
      </w:pPr>
      <w:r>
        <w:separator/>
      </w:r>
    </w:p>
  </w:footnote>
  <w:footnote w:type="continuationSeparator" w:id="0">
    <w:p w14:paraId="31E3A696" w14:textId="77777777" w:rsidR="00AD68B3" w:rsidRDefault="00AD68B3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 w:rsidP="00303704">
      <w:pPr>
        <w:pStyle w:val="ac"/>
        <w:jc w:val="both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4252A9F6" w14:textId="77777777" w:rsidR="00002799" w:rsidRDefault="00002799" w:rsidP="00303704">
      <w:pPr>
        <w:pStyle w:val="ac"/>
        <w:jc w:val="both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  <w:footnote w:id="3">
    <w:p w14:paraId="28C791E7" w14:textId="102C6964" w:rsidR="00303704" w:rsidRPr="00C1777A" w:rsidRDefault="00303704" w:rsidP="00303704">
      <w:pPr>
        <w:pStyle w:val="ac"/>
        <w:jc w:val="both"/>
        <w:rPr>
          <w:rFonts w:ascii="Times New Roman" w:hAnsi="Times New Roman" w:cs="Times New Roman"/>
        </w:rPr>
      </w:pPr>
      <w:r w:rsidRPr="00C1777A">
        <w:rPr>
          <w:rStyle w:val="ae"/>
          <w:rFonts w:ascii="Times New Roman" w:hAnsi="Times New Roman" w:cs="Times New Roman"/>
        </w:rPr>
        <w:footnoteRef/>
      </w:r>
      <w:r w:rsidRPr="00C1777A">
        <w:rPr>
          <w:rFonts w:ascii="Times New Roman" w:hAnsi="Times New Roman" w:cs="Times New Roman"/>
        </w:rPr>
        <w:t xml:space="preserve"> </w:t>
      </w:r>
      <w:r w:rsidRPr="00C1777A">
        <w:rPr>
          <w:rFonts w:ascii="Times New Roman" w:hAnsi="Times New Roman" w:cs="Times New Roman"/>
        </w:rPr>
        <w:t>Положення про організацію процесу управління проблемними активами в банках України, затверджене постановою Правління Національного банку України від 18 липня 2019 року №</w:t>
      </w:r>
      <w:r>
        <w:rPr>
          <w:rFonts w:ascii="Times New Roman" w:hAnsi="Times New Roman" w:cs="Times New Roman"/>
        </w:rPr>
        <w:t> </w:t>
      </w:r>
      <w:r w:rsidRPr="00C1777A">
        <w:rPr>
          <w:rFonts w:ascii="Times New Roman" w:hAnsi="Times New Roman" w:cs="Times New Roman"/>
        </w:rPr>
        <w:t>97 (зі змінами)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799"/>
    <w:rsid w:val="000034B8"/>
    <w:rsid w:val="00004B58"/>
    <w:rsid w:val="000053B0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2CA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426"/>
    <w:rsid w:val="00173B31"/>
    <w:rsid w:val="00174185"/>
    <w:rsid w:val="00175EE8"/>
    <w:rsid w:val="00176CDE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2591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74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353D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C190B"/>
    <w:rsid w:val="002D0980"/>
    <w:rsid w:val="002D7736"/>
    <w:rsid w:val="002E2506"/>
    <w:rsid w:val="002E2626"/>
    <w:rsid w:val="00303197"/>
    <w:rsid w:val="00303704"/>
    <w:rsid w:val="00304DC0"/>
    <w:rsid w:val="00311C3F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1CD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197A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05EAF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0023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1FE1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4C67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E1778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36B9"/>
    <w:rsid w:val="00A87D5A"/>
    <w:rsid w:val="00A87E79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8B3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4B86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167"/>
    <w:rsid w:val="00CA539A"/>
    <w:rsid w:val="00CB0BDF"/>
    <w:rsid w:val="00CB11C8"/>
    <w:rsid w:val="00CB5760"/>
    <w:rsid w:val="00CB5E6D"/>
    <w:rsid w:val="00CC0378"/>
    <w:rsid w:val="00CC3FB2"/>
    <w:rsid w:val="00CD7752"/>
    <w:rsid w:val="00CE0914"/>
    <w:rsid w:val="00CE2469"/>
    <w:rsid w:val="00CE2903"/>
    <w:rsid w:val="00CF2075"/>
    <w:rsid w:val="00CF397F"/>
    <w:rsid w:val="00CF582A"/>
    <w:rsid w:val="00CF597B"/>
    <w:rsid w:val="00CF5A0D"/>
    <w:rsid w:val="00D01345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F41C-CB13-4017-897A-147B97AD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7768</Words>
  <Characters>4428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2019-08-12T11:27:00Z</cp:lastPrinted>
  <dcterms:created xsi:type="dcterms:W3CDTF">2025-01-24T15:35:00Z</dcterms:created>
  <dcterms:modified xsi:type="dcterms:W3CDTF">2025-01-24T15:51:00Z</dcterms:modified>
</cp:coreProperties>
</file>