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D48FC" w14:textId="69D8259B" w:rsidR="00BD6541" w:rsidRPr="00BB6B81" w:rsidRDefault="00BD6541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та особливості формування показників, що подаються у звітному файлі 6DX “Дані про дотримання пруденційних нормативів та лімітів відкритої валютної позиції” (далі – файл 6DX)</w:t>
      </w:r>
    </w:p>
    <w:p w14:paraId="03E6A8AE" w14:textId="77777777" w:rsidR="00BD6541" w:rsidRPr="00BB6B81" w:rsidRDefault="00BD6541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0340370" w14:textId="7155CEAD" w:rsidR="0025451C" w:rsidRPr="00BB6B81" w:rsidRDefault="0025451C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37BBE71B" w14:textId="77777777" w:rsidR="00BB6B81" w:rsidRDefault="00872D70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6F5F10"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6F5F10"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="006F5F10"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6F5F10"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230BFC" w:rsidRPr="00BB6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</w:p>
    <w:p w14:paraId="3388E98C" w14:textId="38769196" w:rsidR="00805032" w:rsidRPr="00BB6B81" w:rsidRDefault="0025451C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872D70" w:rsidRPr="00BB6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ться у файл</w:t>
      </w:r>
      <w:r w:rsidR="004B611C" w:rsidRPr="00BB6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 </w:t>
      </w:r>
      <w:r w:rsidR="006F5F10" w:rsidRPr="00BB6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6F5F10" w:rsidRPr="00BB6B8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DE7FD4" w:rsidRPr="00BB6B8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</w:p>
    <w:p w14:paraId="26747C8C" w14:textId="77777777" w:rsidR="0030721E" w:rsidRPr="00BB6B81" w:rsidRDefault="0030721E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0523BE5" w14:textId="46A311B2" w:rsidR="006F5F10" w:rsidRPr="00BB6B81" w:rsidRDefault="006F5F10" w:rsidP="006F5F1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Розраховується відповідно до глави 1 розділу ІІ </w:t>
      </w:r>
      <w:r w:rsidR="00E75F00"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Інструкції про порядок регулювання діяльності банків в Україні, затвердженої постановою Правління Національного банку України від 28.08.2001 №</w:t>
      </w:r>
      <w:r w:rsidR="00E75F00" w:rsidRPr="00BB6B8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E75F00"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368 (зі змінами) (далі - 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Інструкці</w:t>
      </w:r>
      <w:r w:rsidR="00E75F00"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4A6F75"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</w:t>
      </w:r>
      <w:r w:rsidR="004A6F75"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розділу ІІ </w:t>
      </w:r>
      <w:r w:rsidR="004A6F75"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Методика розрахунку</w:t>
      </w:r>
      <w:bookmarkStart w:id="0" w:name="_GoBack"/>
      <w:bookmarkEnd w:id="0"/>
      <w:r w:rsidR="004A6F75"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6541"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пруденційних </w:t>
      </w:r>
      <w:r w:rsidR="004A6F75"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нормативів регулювання діяльності банків в Україні, схваленої рішенням Правління Національного банку України від 15 грудня 2017 року № 803-рш (зі змінами) (далі – Методика № 803-рш).</w:t>
      </w:r>
    </w:p>
    <w:p w14:paraId="5DDAD4C9" w14:textId="7F80F49F" w:rsidR="00805032" w:rsidRPr="00BB6B81" w:rsidRDefault="006F5F10" w:rsidP="006F5F1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Розрахунок регулятивного капіталу банку здійснюється щоденно за даними файлів 01X, </w:t>
      </w:r>
      <w:r w:rsidR="00562651" w:rsidRPr="00BB6B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07</w:t>
      </w:r>
      <w:r w:rsidR="00562651" w:rsidRPr="00BB6B8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="00562651" w:rsidRPr="00BB6B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42X, 79X, C5X, </w:t>
      </w:r>
      <w:r w:rsidR="00562651" w:rsidRPr="00BB6B8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 w:rsidR="00562651" w:rsidRPr="00BB6B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</w:t>
      </w:r>
      <w:r w:rsidR="00562651" w:rsidRPr="00BB6B8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F21F943" w14:textId="77777777" w:rsidR="00671231" w:rsidRPr="00BB6B81" w:rsidRDefault="00671231" w:rsidP="005048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80DEA5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38EA2F71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“Розмір регулятивного капіталу банку (Н1)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0B2AD12E" w14:textId="77777777" w:rsidR="00125EC0" w:rsidRPr="00BB6B81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04A77DFF" w14:textId="3BEC6931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</w:t>
      </w:r>
      <w:r w:rsidR="00BD6541"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пруденційних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нормативів.</w:t>
      </w:r>
    </w:p>
    <w:p w14:paraId="28996087" w14:textId="18E3ADDB" w:rsidR="00125EC0" w:rsidRPr="00BB6B81" w:rsidRDefault="00724C07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календарний день, наступний за першим робочим днем звітного місяця.</w:t>
      </w:r>
    </w:p>
    <w:p w14:paraId="1F18DA0F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перше число місяця, наступного за звітним.</w:t>
      </w:r>
    </w:p>
    <w:p w14:paraId="17724213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- розмір регулятивного капіталу банку.</w:t>
      </w:r>
    </w:p>
    <w:p w14:paraId="155D9777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2886B6D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068DFB1C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002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0FE711BB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6DX</w:t>
      </w:r>
    </w:p>
    <w:p w14:paraId="2E9FDB06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5A22F79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глави 1 розділу IV Інструкції № 368 та розділу ІІІ Методики № 803-рш.</w:t>
      </w:r>
    </w:p>
    <w:p w14:paraId="7A041AEE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Розрахунок нормативу достатності (адекватності) регулятивного капіталу (Н2) здійснюється за даними файлів 01X, 07X, 26X, 42X, 79X, C5X, D5X, 7CX станом на дати, які відповідно до нормативно-правового акту Національного банку України щодо правил організації статистичної звітності, що подається банками до Національного банку України (далі – Правила), є звітними для файлів з показниками статистичної звітності з декадною періодичністю подання.</w:t>
      </w:r>
    </w:p>
    <w:p w14:paraId="0A8A24D6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B3C955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3C3FA66F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002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“Фактичне значення нормативу достатності (адекватності) регулятивного капіталу (Н2)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70E0C12B" w14:textId="77777777" w:rsidR="00125EC0" w:rsidRPr="00BB6B81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Опис некласифікованого реквізиту показника та метрики</w:t>
      </w:r>
    </w:p>
    <w:p w14:paraId="795F8E72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- станом на дату, яка відповідно до Правил є звітною для файлів з показниками статистичної звітності з декадною періодичністю подання.</w:t>
      </w:r>
    </w:p>
    <w:p w14:paraId="61E8A71E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нормативу достатності (адекватності) регулятивного капіталу (Н2). Зазначається два знаки після крапки.</w:t>
      </w:r>
    </w:p>
    <w:p w14:paraId="356025E8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49B005C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0969A36A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003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34AED2C1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6DX</w:t>
      </w:r>
    </w:p>
    <w:p w14:paraId="31D80743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79B6450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кількість порушень нормативу Н2 відповідно до Інструкції № 368.</w:t>
      </w:r>
    </w:p>
    <w:p w14:paraId="2F643C23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63D3D9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17C2EA1A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003 “Кількість порушень нормативу достатності (адекватності) регулятивного капіталу (Н2) за звітний місяць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2B9B98C0" w14:textId="77777777" w:rsidR="00125EC0" w:rsidRPr="00BB6B81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0B3FC529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- кінцева звітна дата - станом на перше число місяця, наступного за звітним.</w:t>
      </w:r>
    </w:p>
    <w:p w14:paraId="287B6D58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- кількість порушень нормативу достатності (адекватності) регулятивного капіталу (Н2).</w:t>
      </w:r>
    </w:p>
    <w:p w14:paraId="221E8C55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sz w:val="28"/>
          <w:szCs w:val="28"/>
          <w:lang w:eastAsia="uk-UA"/>
        </w:rPr>
        <w:t>Кількість порушень зазначається станом за звітний місяць.</w:t>
      </w:r>
    </w:p>
    <w:p w14:paraId="08FA57AC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7021D35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772724CF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010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33BC1FFF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6DX</w:t>
      </w:r>
    </w:p>
    <w:p w14:paraId="53244AC9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255CFFF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 1, 2 розділу VI Інструкції № 368 та розділу VII Методики № 803-рш.</w:t>
      </w:r>
    </w:p>
    <w:p w14:paraId="21192E59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Розрахунок нормативу максимального розміру кредитного ризику на одного контрагента (Н7) здійснюється щоденно за даними файлів 01X, 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07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42X, 79X, C5X, 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E13D576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максимальне значення показника з усіх розрахованих.</w:t>
      </w:r>
    </w:p>
    <w:p w14:paraId="39F0F47F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E083CD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1F2D3D3F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010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“Фактичне значення нормативу максимального розміру кредитного ризику на одного контрагента (Н7)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25935169" w14:textId="77777777" w:rsidR="00125EC0" w:rsidRPr="00BB6B81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1FA6F37A" w14:textId="778C56DD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які здійснюється розрахунок </w:t>
      </w:r>
      <w:r w:rsidR="00BD6541"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пруденційних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нормативів.</w:t>
      </w:r>
    </w:p>
    <w:p w14:paraId="62D749FD" w14:textId="3B1C239A" w:rsidR="00125EC0" w:rsidRPr="00BB6B81" w:rsidRDefault="00724C07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календарний день, наступний за першим робочим днем звітного місяця.</w:t>
      </w:r>
    </w:p>
    <w:p w14:paraId="783E515D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перше число місяця, наступного за звітним.</w:t>
      </w:r>
    </w:p>
    <w:p w14:paraId="09C4508E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Метрика T100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нормативу максимального розміру кредитного ризику на одного контрагента (Н7). Зазначається два знаки після крапки.</w:t>
      </w:r>
    </w:p>
    <w:p w14:paraId="4B52FD20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9C58E8A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3AFA1CC6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011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282EAD33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6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DX</w:t>
      </w:r>
    </w:p>
    <w:p w14:paraId="21B74C21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FF05639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кількість порушень нормативу максимального розміру кредитного ризику на одного контрагента (Н7) відповідно до Інструкції № 368.</w:t>
      </w:r>
    </w:p>
    <w:p w14:paraId="12288015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C66206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73AB4316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011 “Кількість порушень нормативу максимального розміру кредитного ризику на одного контрагента (Н7)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0C39AB11" w14:textId="77777777" w:rsidR="00125EC0" w:rsidRPr="00BB6B81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1B645942" w14:textId="5DED59DD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</w:t>
      </w:r>
      <w:r w:rsidR="00BD6541"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пруденційних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нормативів.</w:t>
      </w:r>
    </w:p>
    <w:p w14:paraId="73C107A6" w14:textId="796CF722" w:rsidR="00125EC0" w:rsidRPr="00BB6B81" w:rsidRDefault="00724C07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календарний день, наступний за першим робочим днем звітного місяця.</w:t>
      </w:r>
    </w:p>
    <w:p w14:paraId="4F4F60DE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перше число місяця, наступного за звітним.</w:t>
      </w:r>
    </w:p>
    <w:p w14:paraId="3343FE57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- кількість порушень нормативу максимального розміру кредитного ризику на одного контрагента (Н7).</w:t>
      </w:r>
    </w:p>
    <w:p w14:paraId="52811357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CCFD23D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0BC13BA4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012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0F19AF04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6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DX</w:t>
      </w:r>
    </w:p>
    <w:p w14:paraId="675BD4EA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903F225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Розрахункове значення нормативу максимального розміру кредитного ризику на одного контрагента (Н7), розраховане відповідно до глав 1, 2 розділу VI Інструкції № 368 та розділу VII Методики № 803-рш, без зменшення на суму забезпечення, що відповідає вимогам пункту 28 глави 1, пунктів 2.2, 2.5 глави 2 розділу VI Інструкції № 368 та суму, визначену згідно з пунктом 22 глави 1 розділу VI Інструкції №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368.</w:t>
      </w:r>
    </w:p>
    <w:p w14:paraId="376D46D0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максимальне значення показника з усіх розрахованих.</w:t>
      </w:r>
    </w:p>
    <w:p w14:paraId="76427D70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Показник розраховується щоденно за даними файлів 01X, 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07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42X, 79X, C5X, 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FD336C2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E8A119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3B78EFDC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012 “Розрахункове значення нормативу максимального розміру кредитного ризику на одного контрагента (Н7)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2996921B" w14:textId="77777777" w:rsidR="00125EC0" w:rsidRPr="00BB6B81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106FDEB8" w14:textId="759D5D9B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</w:t>
      </w:r>
      <w:r w:rsidR="00BD6541"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пруденційних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нормативів.</w:t>
      </w:r>
    </w:p>
    <w:p w14:paraId="2EBFE235" w14:textId="57A1300F" w:rsidR="00125EC0" w:rsidRPr="00BB6B81" w:rsidRDefault="00E5753F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календарний день, наступний за першим робочим днем звітного місяця.</w:t>
      </w:r>
    </w:p>
    <w:p w14:paraId="1255C8EC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Кінцева звітна дата - станом на перше число місяця, наступного за звітним.</w:t>
      </w:r>
    </w:p>
    <w:p w14:paraId="0009CC05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- розрахункове значення нормативу максимального розміру кредитного ризику на одного контрагента (Н7), з урахуванням суми перевищення. Зазначається два знаки після крапки.</w:t>
      </w:r>
    </w:p>
    <w:p w14:paraId="12E49DD5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787A8D4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5A64BA34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013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654847D0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6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DX</w:t>
      </w:r>
    </w:p>
    <w:p w14:paraId="20F7D81F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F2AE3C5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 1, 3 розділу VI Інструкції № 368 та розділу VII Методики № 803-рш.</w:t>
      </w:r>
    </w:p>
    <w:p w14:paraId="0B70D37D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Розрахунок нормативу великих кредитних ризиків (Н8) здійснюється щоденно за даними файлів 01X,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07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42X, 79X, C5X, 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26E0A80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958ACB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4DFA73BA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013 “Фактичне значення нормативу великих кредитних ризиків (Н8)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1C367938" w14:textId="77777777" w:rsidR="00125EC0" w:rsidRPr="00BB6B81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70D51A3B" w14:textId="311CF9D9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</w:t>
      </w:r>
      <w:r w:rsidR="00BD6541"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пруденційних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нормативів.</w:t>
      </w:r>
    </w:p>
    <w:p w14:paraId="3A5C2ED0" w14:textId="54366DB8" w:rsidR="00125EC0" w:rsidRPr="00BB6B81" w:rsidRDefault="00724C07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календарний день, наступний за першим робочим днем звітного місяця.</w:t>
      </w:r>
    </w:p>
    <w:p w14:paraId="7D7CB242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перше число місяця, наступного за звітним.</w:t>
      </w:r>
    </w:p>
    <w:p w14:paraId="33CF7FDE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нормативу великих кредитних ризиків (Н8). Зазначається два знаки після крапки.</w:t>
      </w:r>
    </w:p>
    <w:p w14:paraId="3A694516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38C23DF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2491BC5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29BB34DA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014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0DE75256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6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DX</w:t>
      </w:r>
    </w:p>
    <w:p w14:paraId="7E4E5720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E715512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кількість порушень нормативу Н8 відповідно до Інструкції № 368.</w:t>
      </w:r>
    </w:p>
    <w:p w14:paraId="7CD9637C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CA84FB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065C719F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014 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“Кількість порушень нормативу великих кредитних ризиків (Н8) за звітний місяць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237F8B79" w14:textId="77777777" w:rsidR="00125EC0" w:rsidRPr="00BB6B81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6F1668F6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- станом на перше число місяця, наступного за звітним.</w:t>
      </w:r>
    </w:p>
    <w:p w14:paraId="49C5948F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- кількість порушень нормативу великих кредитних ризиків (Н8).</w:t>
      </w:r>
    </w:p>
    <w:p w14:paraId="3BE12112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sz w:val="28"/>
          <w:szCs w:val="28"/>
          <w:lang w:eastAsia="uk-UA"/>
        </w:rPr>
        <w:t>Кількість порушень зазначається за звітний місяця.</w:t>
      </w:r>
    </w:p>
    <w:p w14:paraId="46BE7153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30E696D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2AEF4022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015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377C2168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6DX</w:t>
      </w:r>
    </w:p>
    <w:p w14:paraId="301A7071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1587AD8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 1, 4 розділу VI Інструкції № 368 та розділу VII Методики № 803-рш.</w:t>
      </w:r>
    </w:p>
    <w:p w14:paraId="3A6D5123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Розрахунок нормативу максимального розміру кредитного ризику за операціями з пов'язаними з банком особами (Н9) здійснюється щоденно за даними файлів 01X, 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07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42X, 79X, C5X, 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ECE8D0D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05E8CB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6EC068A5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015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“Фактичне значення нормативу максимального розміру кредитного ризику за операціями з пов’язаними з банком особами (Н9)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667B64EB" w14:textId="77777777" w:rsidR="00125EC0" w:rsidRPr="00BB6B81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26DB89A1" w14:textId="3FA9BB18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</w:t>
      </w:r>
      <w:r w:rsidR="00BD6541"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пруденційних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нормативів.</w:t>
      </w:r>
    </w:p>
    <w:p w14:paraId="4F3B9B70" w14:textId="1D060ED4" w:rsidR="00125EC0" w:rsidRPr="00BB6B81" w:rsidRDefault="00CB3409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календарний день, наступний за першим робочим днем звітного місяця.</w:t>
      </w:r>
    </w:p>
    <w:p w14:paraId="3CC6E923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перше число місяця, наступного за звітним.</w:t>
      </w:r>
    </w:p>
    <w:p w14:paraId="35EAA833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нормативу максимального розміру кредитного ризику за операціями з пов'язаними з банком особами (Н9). Зазначається два знаки після крапки.</w:t>
      </w:r>
    </w:p>
    <w:p w14:paraId="0643871F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7A35486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7FEE9595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016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7EED6D76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6DX</w:t>
      </w:r>
    </w:p>
    <w:p w14:paraId="758D3D47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674BEE9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кількість порушень нормативу Н9 відповідно до Інструкції №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368.</w:t>
      </w:r>
    </w:p>
    <w:p w14:paraId="07CCBCB3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6FE084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6304F859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016 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“Кількість порушень нормативу максимального розміру кредитного ризику за операціями з пов’язаними з банком особами (Н9) за звітний місяць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50B86AB6" w14:textId="77777777" w:rsidR="00125EC0" w:rsidRPr="00BB6B81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4DE2B609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- станом на перше число місяця, наступного за звітним.</w:t>
      </w:r>
    </w:p>
    <w:p w14:paraId="0D6E6305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- кількість порушень нормативу максимального розміру кредитного ризику за операціями з пов'язаними з банком особами (Н9).</w:t>
      </w:r>
    </w:p>
    <w:p w14:paraId="5ED971EF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sz w:val="28"/>
          <w:szCs w:val="28"/>
          <w:lang w:eastAsia="uk-UA"/>
        </w:rPr>
        <w:t>Кількість порушень зазначається за звітний місяця.</w:t>
      </w:r>
    </w:p>
    <w:p w14:paraId="56F4C3BA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705919D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7BAFDBBE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017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248E1291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6DX</w:t>
      </w:r>
    </w:p>
    <w:p w14:paraId="796B18F8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CA9C933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 1, 2 розділу VII Інструкції № 368 та розділу VIII Методики № 803-рш.</w:t>
      </w:r>
    </w:p>
    <w:p w14:paraId="38985A9B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Розрахунок нормативу інвестування в цінні папери окремо за кожною установою (Н11) здійснюється щоденно за даними файлів 01X, 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07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42X, 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79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C5X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7D8C52C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максимальне значення показника з усіх розрахованих.</w:t>
      </w:r>
    </w:p>
    <w:p w14:paraId="62111328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18CE22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06A8B7B6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017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“Фактичне значення нормативу інвестування в цінні папери окремо за кожною установою (Н11)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119C6DED" w14:textId="77777777" w:rsidR="00125EC0" w:rsidRPr="00BB6B81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3931E867" w14:textId="6D7B6993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</w:t>
      </w:r>
      <w:r w:rsidR="00BD6541"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пруденційних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нормативів.</w:t>
      </w:r>
    </w:p>
    <w:p w14:paraId="4AAD7FF3" w14:textId="441CBB79" w:rsidR="00125EC0" w:rsidRPr="00BB6B81" w:rsidRDefault="00CB3409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календарний день, наступний за першим робочим днем звітного місяця.</w:t>
      </w:r>
    </w:p>
    <w:p w14:paraId="7D126085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перше число місяця, наступного за звітним.</w:t>
      </w:r>
    </w:p>
    <w:p w14:paraId="450DC6F3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нормативу інвестування в цінні папери окремо за кожною установою (Н11). Зазначається два знаки після крапки.</w:t>
      </w:r>
    </w:p>
    <w:p w14:paraId="3C964333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B9CDD15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7BDA5B7F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018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02F5147F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6DX</w:t>
      </w:r>
    </w:p>
    <w:p w14:paraId="0F1FFB45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8F74336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глави 3 розділу IX Інструкції № 368.</w:t>
      </w:r>
    </w:p>
    <w:p w14:paraId="20DA417D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0F2E33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116C59E9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018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“Середньозважене значення нормативу інвестування в цінні папери окремо за кожною установою (Н11) за місяць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04C1EB08" w14:textId="77777777" w:rsidR="00125EC0" w:rsidRPr="00BB6B81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1E624BE7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- станом на перше число місяця, наступного за звітним.</w:t>
      </w:r>
    </w:p>
    <w:p w14:paraId="3C06A706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- середньозважене значення нормативу інвестування в цінні папери окремо за кожною установою (Н11) за місяць. Зазначається два знаки після крапки.</w:t>
      </w:r>
    </w:p>
    <w:p w14:paraId="66425D4E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B026828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466292CF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019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4EA6E597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6DX</w:t>
      </w:r>
    </w:p>
    <w:p w14:paraId="73C2BC40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0BCE0C2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 1, 3 розділу VII Інструкції № 368 та розділу ІХ Методики № 803-рш.</w:t>
      </w:r>
    </w:p>
    <w:p w14:paraId="39072F8B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Розрахунок нормативу загальної суми інвестування (Н12) здійснюється щоденно за даними файлів 01X, 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07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42X, 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79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C5X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3B7C2C2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BB76F76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673BB351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019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“Фактичне значення нормативу загальної суми інвестування (Н12)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785B2621" w14:textId="77777777" w:rsidR="00125EC0" w:rsidRPr="00BB6B81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5BD2BBEB" w14:textId="328E0EC9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НРП Q007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</w:t>
      </w:r>
      <w:r w:rsidR="00BD6541"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пруденційних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нормативів.</w:t>
      </w:r>
    </w:p>
    <w:p w14:paraId="3E8010FF" w14:textId="1006E078" w:rsidR="00125EC0" w:rsidRPr="00BB6B81" w:rsidRDefault="00CB3409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календарний день, наступний за першим робочим днем звітного місяця.</w:t>
      </w:r>
    </w:p>
    <w:p w14:paraId="5218CC52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перше число місяця, наступного за звітним.</w:t>
      </w:r>
    </w:p>
    <w:p w14:paraId="1C633CC9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нормативу загальної суми інвестування (Н12). Зазначається два знаки після крапки.</w:t>
      </w:r>
    </w:p>
    <w:p w14:paraId="261F9A14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566A771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6E325A09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020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1CB5101F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6DX</w:t>
      </w:r>
    </w:p>
    <w:p w14:paraId="69382AAF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ACA68F9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глави 3 розділу IX Інструкції № 368.</w:t>
      </w:r>
    </w:p>
    <w:p w14:paraId="3229D36D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A0D491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7A077B97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020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“Середньозважене значення нормативу загальної суми інвестування (Н12) за місяць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0C1D438C" w14:textId="77777777" w:rsidR="00125EC0" w:rsidRPr="00BB6B81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59B516B8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- станом на перше число місяця, наступного за звітним.</w:t>
      </w:r>
    </w:p>
    <w:p w14:paraId="133567EA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- Середньозважене значення нормативу загальної суми інвестування (Н12) за місяць. Зазначається два знаки після крапки.</w:t>
      </w:r>
    </w:p>
    <w:p w14:paraId="02E03209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DEC3552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19C67185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021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6CFDC6EB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6DX</w:t>
      </w:r>
    </w:p>
    <w:p w14:paraId="5EC509C6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814DA0E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Методики розрахунку банками лімітів відкритої валютної позиції, схваленої рішенням Правління Національного банку України  від 22.08.2022 № 419-рш (далі - Методика розрахунку).</w:t>
      </w:r>
    </w:p>
    <w:p w14:paraId="62FE1EDB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Розрахунок ліміту загальної відкритої валютної позиції (Л13-1) здійснюється щоденно за даними таких файлів: </w:t>
      </w:r>
    </w:p>
    <w:p w14:paraId="49F2943F" w14:textId="77777777" w:rsidR="00125EC0" w:rsidRPr="00BB6B81" w:rsidRDefault="00125EC0" w:rsidP="00125E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чисельник – за даними файлів 01X, 43X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A2E02CF" w14:textId="77777777" w:rsidR="00125EC0" w:rsidRPr="00BB6B81" w:rsidRDefault="00125EC0" w:rsidP="00125E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знаменник  – за даними файлів 01X, 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07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42X, 79X, 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С5X.</w:t>
      </w:r>
    </w:p>
    <w:p w14:paraId="522EBBCE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E7AA5F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037FE4DE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021 “Фактичне значення ліміту загальної довгої відкритої валютної позиції банку (Л13-1)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5C7BD0C5" w14:textId="77777777" w:rsidR="00125EC0" w:rsidRPr="00BB6B81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1504F148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лімітів загальної довгої відкритої валютної позиці банку.</w:t>
      </w:r>
    </w:p>
    <w:p w14:paraId="79A91737" w14:textId="7EC8FA05" w:rsidR="00125EC0" w:rsidRPr="00BB6B81" w:rsidRDefault="00CB3409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календарний день, наступний за першим робочим днем звітного місяця.</w:t>
      </w:r>
    </w:p>
    <w:p w14:paraId="66ECA4CB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перше число місяця, наступного за звітним.</w:t>
      </w:r>
    </w:p>
    <w:p w14:paraId="1F7AFDDA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ліміту загальної довгої відкритої валютної позиції банку (Л13-1). Зазначається чотири знаки після крапки.</w:t>
      </w:r>
    </w:p>
    <w:p w14:paraId="4C696292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1F754BB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087A4DAC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022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57027AC1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6DX</w:t>
      </w:r>
    </w:p>
    <w:p w14:paraId="152C2296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9378EEF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кількість порушень лімітів загальної довгої відкритої валютної позиції (Л13-1) відповідно до Положення про порядок встановлення Національним банком України лімітів відкритої валютної позиції та контроль за їх дотриманням банками, затвердженого постановою Правління Національного банку України від 12 серпня 2005 р. № 290 та рішення Національного банку України від 29.03.2018 № 184-рш “Про встановлення лімітів відкритої валютної позиції банку”.</w:t>
      </w:r>
    </w:p>
    <w:p w14:paraId="43735ABD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6CDE6D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5A9DC64D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022 “Кількість порушень лімітів загальної довгої відкритої валютної позиції (Л13-1)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71CD557B" w14:textId="77777777" w:rsidR="00125EC0" w:rsidRPr="00BB6B81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6D5543E5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лімітів загальної довгої відкритої валютної позиці банку.</w:t>
      </w:r>
    </w:p>
    <w:p w14:paraId="7B1A9DE7" w14:textId="6FDAEB7B" w:rsidR="00125EC0" w:rsidRPr="00BB6B81" w:rsidRDefault="00CB3409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календарний день, наступний за першим робочим днем звітного місяця.</w:t>
      </w:r>
    </w:p>
    <w:p w14:paraId="47288E8B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перше число місяця, наступного за звітним.</w:t>
      </w:r>
    </w:p>
    <w:p w14:paraId="79F14C6D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- кількість порушень лімітів загальної довгої відкритої валютної позиції (Л13-1).</w:t>
      </w:r>
    </w:p>
    <w:p w14:paraId="390DDAF3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3955EBD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746056EB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023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2EF3628B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6DX</w:t>
      </w:r>
    </w:p>
    <w:p w14:paraId="4A183AFF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E9C33F0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Методики розрахунку.</w:t>
      </w:r>
    </w:p>
    <w:p w14:paraId="698135DB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Розрахунок ліміту загальної відкритої валютної позиції (Л13-2) здійснюється щоденно за даними таких файлів: </w:t>
      </w:r>
    </w:p>
    <w:p w14:paraId="1CFC1131" w14:textId="77777777" w:rsidR="00125EC0" w:rsidRPr="00BB6B81" w:rsidRDefault="00125EC0" w:rsidP="00125E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чисельник – за даними файлів 01X, 43X;</w:t>
      </w:r>
    </w:p>
    <w:p w14:paraId="0D2C373B" w14:textId="77777777" w:rsidR="00125EC0" w:rsidRPr="00BB6B81" w:rsidRDefault="00125EC0" w:rsidP="00125E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знаменник  – за даними файлів 01X, 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07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42X, 79X, 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С5X.</w:t>
      </w:r>
    </w:p>
    <w:p w14:paraId="744F8F46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385D27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2C5A6A39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023 “Фактичне значення ліміту загальної короткої відкритої валютної позиції банку (Л13-2)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23A9EA5F" w14:textId="77777777" w:rsidR="00125EC0" w:rsidRPr="00BB6B81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4890F3EF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лімітів загальної короткої відкритої валютної позиці банку.</w:t>
      </w:r>
    </w:p>
    <w:p w14:paraId="7BEB0537" w14:textId="6D56CB16" w:rsidR="00125EC0" w:rsidRPr="00BB6B81" w:rsidRDefault="00E5753F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календарний день, наступний за першим робочим днем звітного місяця.</w:t>
      </w:r>
    </w:p>
    <w:p w14:paraId="023416AE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перше число місяця, наступного за звітним.</w:t>
      </w:r>
    </w:p>
    <w:p w14:paraId="2356C2E4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Метрика T100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ліміту загальної короткої відкритої валютної позиції банку (Л13-2). Зазначається чотири знаки після крапки.</w:t>
      </w:r>
    </w:p>
    <w:p w14:paraId="527F68B7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CE114AF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61E38677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024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70AA7E09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6DX</w:t>
      </w:r>
    </w:p>
    <w:p w14:paraId="57B2144E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5C1EA0C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кількість порушень лімітів загальної короткої відкритої валютної позиції (Л13-2) відповідно до Положення про порядок встановлення Національним банком України лімітів відкритої валютної позиції та контроль за їх дотриманням банками, затвердженого постановою Правління Національного банку України від 12 серпня 2005 р. № 290 та рішення Національного банку України від 29.03.2018 № 184-рш “Про встановлення лімітів відкритої валютної позиції банку”.</w:t>
      </w:r>
    </w:p>
    <w:p w14:paraId="5B3CB5E9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1B8688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1204F5E9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024 “Кількість порушень лімітів загальної короткої відкритої валютної позиції (Л13-2)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635AB1B3" w14:textId="77777777" w:rsidR="00125EC0" w:rsidRPr="00BB6B81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296019DD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лімітів загальної короткої відкритої валютної позиці банку.</w:t>
      </w:r>
    </w:p>
    <w:p w14:paraId="66CCF419" w14:textId="4385F7A3" w:rsidR="00125EC0" w:rsidRPr="00BB6B81" w:rsidRDefault="00E5753F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календарний день, наступний за першим робочим днем звітного місяця.</w:t>
      </w:r>
    </w:p>
    <w:p w14:paraId="5FBD417D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перше число місяця, наступного за звітним.</w:t>
      </w:r>
    </w:p>
    <w:p w14:paraId="7A865384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- кількість порушень лімітів загальної короткої відкритої валютної позиції (Л13-2).</w:t>
      </w:r>
    </w:p>
    <w:p w14:paraId="0E3ED981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C2AE8BB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352F109F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025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699D7090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6DX</w:t>
      </w:r>
    </w:p>
    <w:p w14:paraId="57F4251E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C40E3D0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глави 2 розділу IV Інструкції № 368 та розділу IV Методики № 803-рш.</w:t>
      </w:r>
    </w:p>
    <w:p w14:paraId="70707C53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Розрахунок нормативу достатності основного капіталу  (Н3) здійснюється за даними файлів 01X, 07X, 26X, 42X, 79X, C5X, D5X, 7CX станом на дати, які відповідно до Правил є звітними для файлів з показниками статистичної звітності з декадною періодичністю подання.</w:t>
      </w:r>
    </w:p>
    <w:p w14:paraId="265E6D39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90DAEF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432BB148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025 “Фактичне значення нормативу достатності основного капіталу (Н3)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7E3CE24E" w14:textId="77777777" w:rsidR="00125EC0" w:rsidRPr="00BB6B81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00C2D1A9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- станом на дату, яка відповідно до Правил є звітною для файлів з показниками статистичної звітності з декадною періодичністю подання.</w:t>
      </w:r>
    </w:p>
    <w:p w14:paraId="4CF1F5AB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Метрика T100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нормативу достатності основного капіталу (Н3). Зазначається два знаки після крапки.</w:t>
      </w:r>
    </w:p>
    <w:p w14:paraId="796A8094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5D3A2CF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23198830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026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258A5AA1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6DX</w:t>
      </w:r>
    </w:p>
    <w:p w14:paraId="47C38703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31F6498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кількість порушень нормативу Н3 відповідно до Інструкції № 368.</w:t>
      </w:r>
    </w:p>
    <w:p w14:paraId="5662E147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A693444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2106D585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026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“Кількість порушень нормативу достатності основного капіталу (Н3) за звітний місяць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1E3A075D" w14:textId="77777777" w:rsidR="00125EC0" w:rsidRPr="00BB6B81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33394F88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- станом на перше число місяця, наступного за звітним.</w:t>
      </w:r>
    </w:p>
    <w:p w14:paraId="38ACD897" w14:textId="0ED9FB88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BB6B81">
        <w:rPr>
          <w:rFonts w:ascii="Times New Roman" w:hAnsi="Times New Roman" w:cs="Times New Roman"/>
          <w:sz w:val="28"/>
          <w:szCs w:val="28"/>
          <w:lang w:eastAsia="uk-UA"/>
        </w:rPr>
        <w:t xml:space="preserve"> - Кількість порушень нормативу достатності основного капіталу (Н3).</w:t>
      </w:r>
    </w:p>
    <w:p w14:paraId="59FDFDEF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hAnsi="Times New Roman" w:cs="Times New Roman"/>
          <w:sz w:val="28"/>
          <w:szCs w:val="28"/>
          <w:lang w:eastAsia="uk-UA"/>
        </w:rPr>
        <w:t>Кількість порушень зазначається станом за звітний місяць.</w:t>
      </w:r>
    </w:p>
    <w:p w14:paraId="000394F1" w14:textId="77777777" w:rsidR="00125EC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475903C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Загальні особливості формування показників файла 6</w:t>
      </w:r>
      <w:r w:rsidRPr="00BB6B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DX</w:t>
      </w:r>
    </w:p>
    <w:p w14:paraId="4D2B077E" w14:textId="77777777" w:rsidR="00125EC0" w:rsidRPr="00BB6B81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B9D3997" w14:textId="06CB4F32" w:rsidR="00E75F00" w:rsidRPr="00BB6B81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6B81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надається зведеною за банк з урахуванням філій, що розташовані в Україні та за її межами.</w:t>
      </w:r>
    </w:p>
    <w:sectPr w:rsidR="00E75F00" w:rsidRPr="00BB6B81" w:rsidSect="00243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C65BC" w14:textId="77777777" w:rsidR="005A050E" w:rsidRDefault="005A050E" w:rsidP="00781A85">
      <w:pPr>
        <w:spacing w:after="0" w:line="240" w:lineRule="auto"/>
      </w:pPr>
      <w:r>
        <w:separator/>
      </w:r>
    </w:p>
  </w:endnote>
  <w:endnote w:type="continuationSeparator" w:id="0">
    <w:p w14:paraId="0CE30D21" w14:textId="77777777" w:rsidR="005A050E" w:rsidRDefault="005A050E" w:rsidP="00781A85">
      <w:pPr>
        <w:spacing w:after="0" w:line="240" w:lineRule="auto"/>
      </w:pPr>
      <w:r>
        <w:continuationSeparator/>
      </w:r>
    </w:p>
  </w:endnote>
  <w:endnote w:type="continuationNotice" w:id="1">
    <w:p w14:paraId="032592E9" w14:textId="77777777" w:rsidR="005A050E" w:rsidRDefault="005A05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7304A" w14:textId="77777777" w:rsidR="005A050E" w:rsidRDefault="005A050E" w:rsidP="00781A85">
      <w:pPr>
        <w:spacing w:after="0" w:line="240" w:lineRule="auto"/>
      </w:pPr>
      <w:r>
        <w:separator/>
      </w:r>
    </w:p>
  </w:footnote>
  <w:footnote w:type="continuationSeparator" w:id="0">
    <w:p w14:paraId="2B4313FF" w14:textId="77777777" w:rsidR="005A050E" w:rsidRDefault="005A050E" w:rsidP="00781A85">
      <w:pPr>
        <w:spacing w:after="0" w:line="240" w:lineRule="auto"/>
      </w:pPr>
      <w:r>
        <w:continuationSeparator/>
      </w:r>
    </w:p>
  </w:footnote>
  <w:footnote w:type="continuationNotice" w:id="1">
    <w:p w14:paraId="35AF4F31" w14:textId="77777777" w:rsidR="005A050E" w:rsidRDefault="005A050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A478F9"/>
    <w:multiLevelType w:val="multilevel"/>
    <w:tmpl w:val="79D21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1004C"/>
    <w:rsid w:val="000105AF"/>
    <w:rsid w:val="00010945"/>
    <w:rsid w:val="00010DBA"/>
    <w:rsid w:val="00011080"/>
    <w:rsid w:val="000137F1"/>
    <w:rsid w:val="0001495B"/>
    <w:rsid w:val="00020A69"/>
    <w:rsid w:val="0002180C"/>
    <w:rsid w:val="00022A58"/>
    <w:rsid w:val="00023335"/>
    <w:rsid w:val="00023FCD"/>
    <w:rsid w:val="00024748"/>
    <w:rsid w:val="0002752C"/>
    <w:rsid w:val="00030EA9"/>
    <w:rsid w:val="00031E04"/>
    <w:rsid w:val="0003295D"/>
    <w:rsid w:val="00033039"/>
    <w:rsid w:val="00034753"/>
    <w:rsid w:val="00034C2C"/>
    <w:rsid w:val="00041D0F"/>
    <w:rsid w:val="00044154"/>
    <w:rsid w:val="00046DC8"/>
    <w:rsid w:val="00050C78"/>
    <w:rsid w:val="00052ED0"/>
    <w:rsid w:val="000557DF"/>
    <w:rsid w:val="000566FB"/>
    <w:rsid w:val="00057833"/>
    <w:rsid w:val="00057C63"/>
    <w:rsid w:val="000610B6"/>
    <w:rsid w:val="00066FAA"/>
    <w:rsid w:val="00067FFA"/>
    <w:rsid w:val="000752B1"/>
    <w:rsid w:val="0008023F"/>
    <w:rsid w:val="0008183C"/>
    <w:rsid w:val="000836E2"/>
    <w:rsid w:val="0008442D"/>
    <w:rsid w:val="00084510"/>
    <w:rsid w:val="00090A4B"/>
    <w:rsid w:val="00091A7B"/>
    <w:rsid w:val="00095835"/>
    <w:rsid w:val="0009598E"/>
    <w:rsid w:val="0009798C"/>
    <w:rsid w:val="000A114A"/>
    <w:rsid w:val="000A471B"/>
    <w:rsid w:val="000A5BE7"/>
    <w:rsid w:val="000A67D1"/>
    <w:rsid w:val="000B6C36"/>
    <w:rsid w:val="000C4C35"/>
    <w:rsid w:val="000C58A6"/>
    <w:rsid w:val="000D1E94"/>
    <w:rsid w:val="000D1F5A"/>
    <w:rsid w:val="000D2A51"/>
    <w:rsid w:val="000D6633"/>
    <w:rsid w:val="000E1C20"/>
    <w:rsid w:val="000E4103"/>
    <w:rsid w:val="000F0EAA"/>
    <w:rsid w:val="000F1F7A"/>
    <w:rsid w:val="000F6780"/>
    <w:rsid w:val="000F7563"/>
    <w:rsid w:val="00106A06"/>
    <w:rsid w:val="00111B0A"/>
    <w:rsid w:val="00123298"/>
    <w:rsid w:val="001237F2"/>
    <w:rsid w:val="00123EAD"/>
    <w:rsid w:val="00125EC0"/>
    <w:rsid w:val="001267B5"/>
    <w:rsid w:val="00136BC7"/>
    <w:rsid w:val="001412B0"/>
    <w:rsid w:val="001465D9"/>
    <w:rsid w:val="00151B3E"/>
    <w:rsid w:val="00153461"/>
    <w:rsid w:val="0015355C"/>
    <w:rsid w:val="0015637F"/>
    <w:rsid w:val="00156488"/>
    <w:rsid w:val="00160EA9"/>
    <w:rsid w:val="0016235A"/>
    <w:rsid w:val="001642E2"/>
    <w:rsid w:val="00170252"/>
    <w:rsid w:val="001707A1"/>
    <w:rsid w:val="0017138F"/>
    <w:rsid w:val="001714B4"/>
    <w:rsid w:val="0017245C"/>
    <w:rsid w:val="00173B31"/>
    <w:rsid w:val="00175EE8"/>
    <w:rsid w:val="00176CDE"/>
    <w:rsid w:val="0018517D"/>
    <w:rsid w:val="00185F2C"/>
    <w:rsid w:val="00192CC9"/>
    <w:rsid w:val="001962F3"/>
    <w:rsid w:val="0019685B"/>
    <w:rsid w:val="00197C93"/>
    <w:rsid w:val="001A6BCD"/>
    <w:rsid w:val="001A6DBE"/>
    <w:rsid w:val="001B0FF3"/>
    <w:rsid w:val="001B273F"/>
    <w:rsid w:val="001B2D63"/>
    <w:rsid w:val="001B31F3"/>
    <w:rsid w:val="001B3D11"/>
    <w:rsid w:val="001B64C8"/>
    <w:rsid w:val="001B7CF4"/>
    <w:rsid w:val="001C290C"/>
    <w:rsid w:val="001C61D8"/>
    <w:rsid w:val="001D595A"/>
    <w:rsid w:val="001D5BB7"/>
    <w:rsid w:val="001E0CB7"/>
    <w:rsid w:val="001E2070"/>
    <w:rsid w:val="001F1308"/>
    <w:rsid w:val="001F13B0"/>
    <w:rsid w:val="001F1854"/>
    <w:rsid w:val="001F1B80"/>
    <w:rsid w:val="0020381D"/>
    <w:rsid w:val="00203DD1"/>
    <w:rsid w:val="002068D3"/>
    <w:rsid w:val="00211B4E"/>
    <w:rsid w:val="00215519"/>
    <w:rsid w:val="00215650"/>
    <w:rsid w:val="0021780B"/>
    <w:rsid w:val="0022041B"/>
    <w:rsid w:val="00223F7A"/>
    <w:rsid w:val="00225159"/>
    <w:rsid w:val="0022797B"/>
    <w:rsid w:val="00230A9D"/>
    <w:rsid w:val="00230BFC"/>
    <w:rsid w:val="002310A3"/>
    <w:rsid w:val="002315B0"/>
    <w:rsid w:val="00231C54"/>
    <w:rsid w:val="00232E1A"/>
    <w:rsid w:val="00234366"/>
    <w:rsid w:val="002365E4"/>
    <w:rsid w:val="00237EFA"/>
    <w:rsid w:val="00240754"/>
    <w:rsid w:val="00241E3A"/>
    <w:rsid w:val="00243F69"/>
    <w:rsid w:val="0024619A"/>
    <w:rsid w:val="00250EC1"/>
    <w:rsid w:val="002532BB"/>
    <w:rsid w:val="0025451C"/>
    <w:rsid w:val="0025501F"/>
    <w:rsid w:val="00265B20"/>
    <w:rsid w:val="00266714"/>
    <w:rsid w:val="00267373"/>
    <w:rsid w:val="00270572"/>
    <w:rsid w:val="002705F9"/>
    <w:rsid w:val="00271699"/>
    <w:rsid w:val="00272322"/>
    <w:rsid w:val="0027353B"/>
    <w:rsid w:val="0027433B"/>
    <w:rsid w:val="002744B6"/>
    <w:rsid w:val="0028027C"/>
    <w:rsid w:val="002857DE"/>
    <w:rsid w:val="00290487"/>
    <w:rsid w:val="00290A63"/>
    <w:rsid w:val="00291A66"/>
    <w:rsid w:val="00294836"/>
    <w:rsid w:val="00294EFC"/>
    <w:rsid w:val="0029534F"/>
    <w:rsid w:val="00297F66"/>
    <w:rsid w:val="002A0A44"/>
    <w:rsid w:val="002A43A1"/>
    <w:rsid w:val="002A4439"/>
    <w:rsid w:val="002A5472"/>
    <w:rsid w:val="002A7BAE"/>
    <w:rsid w:val="002B44A1"/>
    <w:rsid w:val="002B5EEA"/>
    <w:rsid w:val="002C0AB2"/>
    <w:rsid w:val="002C53C7"/>
    <w:rsid w:val="002D0980"/>
    <w:rsid w:val="002D7736"/>
    <w:rsid w:val="002E12AC"/>
    <w:rsid w:val="002E2506"/>
    <w:rsid w:val="002E2626"/>
    <w:rsid w:val="002E4AE3"/>
    <w:rsid w:val="002F596E"/>
    <w:rsid w:val="00302885"/>
    <w:rsid w:val="00303197"/>
    <w:rsid w:val="0030721E"/>
    <w:rsid w:val="00311748"/>
    <w:rsid w:val="0031365C"/>
    <w:rsid w:val="00314177"/>
    <w:rsid w:val="003158BD"/>
    <w:rsid w:val="00317F86"/>
    <w:rsid w:val="00331960"/>
    <w:rsid w:val="003328CF"/>
    <w:rsid w:val="00333CCC"/>
    <w:rsid w:val="003345B4"/>
    <w:rsid w:val="00334EBB"/>
    <w:rsid w:val="00335927"/>
    <w:rsid w:val="0033665F"/>
    <w:rsid w:val="003432AB"/>
    <w:rsid w:val="0034586C"/>
    <w:rsid w:val="003471ED"/>
    <w:rsid w:val="00347F3F"/>
    <w:rsid w:val="00351993"/>
    <w:rsid w:val="00351ADC"/>
    <w:rsid w:val="003522F0"/>
    <w:rsid w:val="00354254"/>
    <w:rsid w:val="0036055C"/>
    <w:rsid w:val="0036430A"/>
    <w:rsid w:val="00367CC4"/>
    <w:rsid w:val="003723D3"/>
    <w:rsid w:val="00373C88"/>
    <w:rsid w:val="003764DF"/>
    <w:rsid w:val="0037777B"/>
    <w:rsid w:val="0037796D"/>
    <w:rsid w:val="00384313"/>
    <w:rsid w:val="003854FD"/>
    <w:rsid w:val="00386AE1"/>
    <w:rsid w:val="003921A5"/>
    <w:rsid w:val="003954B8"/>
    <w:rsid w:val="00396AF4"/>
    <w:rsid w:val="0039762B"/>
    <w:rsid w:val="003A00BA"/>
    <w:rsid w:val="003A1259"/>
    <w:rsid w:val="003A13D2"/>
    <w:rsid w:val="003A166C"/>
    <w:rsid w:val="003A4EBF"/>
    <w:rsid w:val="003A743E"/>
    <w:rsid w:val="003A78EE"/>
    <w:rsid w:val="003B0B70"/>
    <w:rsid w:val="003B0F3E"/>
    <w:rsid w:val="003B32BB"/>
    <w:rsid w:val="003B35CE"/>
    <w:rsid w:val="003C129A"/>
    <w:rsid w:val="003C2B77"/>
    <w:rsid w:val="003C41A1"/>
    <w:rsid w:val="003D0D36"/>
    <w:rsid w:val="003D26B7"/>
    <w:rsid w:val="003D37A8"/>
    <w:rsid w:val="003D5206"/>
    <w:rsid w:val="003D7A43"/>
    <w:rsid w:val="003E0796"/>
    <w:rsid w:val="003E2AB2"/>
    <w:rsid w:val="003E4019"/>
    <w:rsid w:val="003E6B89"/>
    <w:rsid w:val="003E74A4"/>
    <w:rsid w:val="003F086A"/>
    <w:rsid w:val="003F3879"/>
    <w:rsid w:val="003F7DA1"/>
    <w:rsid w:val="00400A3E"/>
    <w:rsid w:val="00403386"/>
    <w:rsid w:val="004036FD"/>
    <w:rsid w:val="00403C19"/>
    <w:rsid w:val="004052CD"/>
    <w:rsid w:val="00406D31"/>
    <w:rsid w:val="00410D79"/>
    <w:rsid w:val="004117AE"/>
    <w:rsid w:val="0041287A"/>
    <w:rsid w:val="00423F09"/>
    <w:rsid w:val="00424647"/>
    <w:rsid w:val="00431CAE"/>
    <w:rsid w:val="00433415"/>
    <w:rsid w:val="00442760"/>
    <w:rsid w:val="004443CB"/>
    <w:rsid w:val="00444BC6"/>
    <w:rsid w:val="0044516C"/>
    <w:rsid w:val="00445215"/>
    <w:rsid w:val="00447976"/>
    <w:rsid w:val="004568B1"/>
    <w:rsid w:val="00465256"/>
    <w:rsid w:val="0046553F"/>
    <w:rsid w:val="004716E1"/>
    <w:rsid w:val="00471E71"/>
    <w:rsid w:val="00472A01"/>
    <w:rsid w:val="00481479"/>
    <w:rsid w:val="00484B0D"/>
    <w:rsid w:val="00484C32"/>
    <w:rsid w:val="00487836"/>
    <w:rsid w:val="00487860"/>
    <w:rsid w:val="00487A69"/>
    <w:rsid w:val="00487BB7"/>
    <w:rsid w:val="004934DC"/>
    <w:rsid w:val="00493754"/>
    <w:rsid w:val="00494D60"/>
    <w:rsid w:val="00496EB1"/>
    <w:rsid w:val="004A120F"/>
    <w:rsid w:val="004A3EF3"/>
    <w:rsid w:val="004A6094"/>
    <w:rsid w:val="004A6F75"/>
    <w:rsid w:val="004A704F"/>
    <w:rsid w:val="004B06C0"/>
    <w:rsid w:val="004B33F1"/>
    <w:rsid w:val="004B611C"/>
    <w:rsid w:val="004B66DF"/>
    <w:rsid w:val="004C1BD2"/>
    <w:rsid w:val="004C6946"/>
    <w:rsid w:val="004D1CE0"/>
    <w:rsid w:val="004D6717"/>
    <w:rsid w:val="004E149A"/>
    <w:rsid w:val="004E26E8"/>
    <w:rsid w:val="004E2E62"/>
    <w:rsid w:val="004E308A"/>
    <w:rsid w:val="004E5786"/>
    <w:rsid w:val="004E60F6"/>
    <w:rsid w:val="004E704C"/>
    <w:rsid w:val="004E7696"/>
    <w:rsid w:val="004E79CD"/>
    <w:rsid w:val="004F0611"/>
    <w:rsid w:val="004F12D3"/>
    <w:rsid w:val="004F3550"/>
    <w:rsid w:val="004F3E38"/>
    <w:rsid w:val="004F6BBE"/>
    <w:rsid w:val="0050194A"/>
    <w:rsid w:val="00504875"/>
    <w:rsid w:val="00506E31"/>
    <w:rsid w:val="00506F18"/>
    <w:rsid w:val="00513F1F"/>
    <w:rsid w:val="00515960"/>
    <w:rsid w:val="00521554"/>
    <w:rsid w:val="00524545"/>
    <w:rsid w:val="00526641"/>
    <w:rsid w:val="00527A50"/>
    <w:rsid w:val="005311BA"/>
    <w:rsid w:val="00532468"/>
    <w:rsid w:val="005325F6"/>
    <w:rsid w:val="00532AD0"/>
    <w:rsid w:val="00532DA7"/>
    <w:rsid w:val="0053436A"/>
    <w:rsid w:val="00535144"/>
    <w:rsid w:val="00537385"/>
    <w:rsid w:val="005402EB"/>
    <w:rsid w:val="00544DBC"/>
    <w:rsid w:val="00546A7A"/>
    <w:rsid w:val="00552B1F"/>
    <w:rsid w:val="00554662"/>
    <w:rsid w:val="00557A2C"/>
    <w:rsid w:val="005614BD"/>
    <w:rsid w:val="00562651"/>
    <w:rsid w:val="00570A46"/>
    <w:rsid w:val="00570E10"/>
    <w:rsid w:val="0057436E"/>
    <w:rsid w:val="0057749B"/>
    <w:rsid w:val="00580969"/>
    <w:rsid w:val="00580FC9"/>
    <w:rsid w:val="00581616"/>
    <w:rsid w:val="00582BB8"/>
    <w:rsid w:val="00582E1B"/>
    <w:rsid w:val="00586627"/>
    <w:rsid w:val="00592560"/>
    <w:rsid w:val="00594245"/>
    <w:rsid w:val="00594331"/>
    <w:rsid w:val="005A050E"/>
    <w:rsid w:val="005A4C29"/>
    <w:rsid w:val="005A6498"/>
    <w:rsid w:val="005A7098"/>
    <w:rsid w:val="005B0CEE"/>
    <w:rsid w:val="005B3633"/>
    <w:rsid w:val="005B57B7"/>
    <w:rsid w:val="005C3FAF"/>
    <w:rsid w:val="005D05F6"/>
    <w:rsid w:val="005D0777"/>
    <w:rsid w:val="005E1AF4"/>
    <w:rsid w:val="005E2A44"/>
    <w:rsid w:val="005E41A8"/>
    <w:rsid w:val="005E4B6F"/>
    <w:rsid w:val="005E63A7"/>
    <w:rsid w:val="005F1E09"/>
    <w:rsid w:val="005F36B6"/>
    <w:rsid w:val="005F6DB9"/>
    <w:rsid w:val="005F717C"/>
    <w:rsid w:val="00607450"/>
    <w:rsid w:val="006121EC"/>
    <w:rsid w:val="006135DF"/>
    <w:rsid w:val="00613E69"/>
    <w:rsid w:val="00616A5E"/>
    <w:rsid w:val="00616D24"/>
    <w:rsid w:val="00617513"/>
    <w:rsid w:val="00617DC7"/>
    <w:rsid w:val="00622667"/>
    <w:rsid w:val="006229B7"/>
    <w:rsid w:val="0062759A"/>
    <w:rsid w:val="00640D8C"/>
    <w:rsid w:val="006422FC"/>
    <w:rsid w:val="00644D8E"/>
    <w:rsid w:val="00651074"/>
    <w:rsid w:val="006531AE"/>
    <w:rsid w:val="00655EF8"/>
    <w:rsid w:val="00660D27"/>
    <w:rsid w:val="00661910"/>
    <w:rsid w:val="006649B5"/>
    <w:rsid w:val="006657F0"/>
    <w:rsid w:val="006666A8"/>
    <w:rsid w:val="006666B7"/>
    <w:rsid w:val="0067017A"/>
    <w:rsid w:val="0067035D"/>
    <w:rsid w:val="00671231"/>
    <w:rsid w:val="00675497"/>
    <w:rsid w:val="00675DC0"/>
    <w:rsid w:val="00675E9D"/>
    <w:rsid w:val="00676908"/>
    <w:rsid w:val="00676BCB"/>
    <w:rsid w:val="0067754B"/>
    <w:rsid w:val="00677BD2"/>
    <w:rsid w:val="0068242B"/>
    <w:rsid w:val="00683DEF"/>
    <w:rsid w:val="00684A58"/>
    <w:rsid w:val="0068677D"/>
    <w:rsid w:val="00690712"/>
    <w:rsid w:val="0069089C"/>
    <w:rsid w:val="0069401B"/>
    <w:rsid w:val="00696A02"/>
    <w:rsid w:val="00696E92"/>
    <w:rsid w:val="006971EB"/>
    <w:rsid w:val="006A345C"/>
    <w:rsid w:val="006A6841"/>
    <w:rsid w:val="006B21F1"/>
    <w:rsid w:val="006C3EDB"/>
    <w:rsid w:val="006C63A9"/>
    <w:rsid w:val="006C6B21"/>
    <w:rsid w:val="006D12F2"/>
    <w:rsid w:val="006D1C15"/>
    <w:rsid w:val="006D3C06"/>
    <w:rsid w:val="006D6657"/>
    <w:rsid w:val="006D6752"/>
    <w:rsid w:val="006D7158"/>
    <w:rsid w:val="006E4541"/>
    <w:rsid w:val="006E4FE7"/>
    <w:rsid w:val="006E7FB6"/>
    <w:rsid w:val="006F15D9"/>
    <w:rsid w:val="006F1F17"/>
    <w:rsid w:val="006F5F10"/>
    <w:rsid w:val="0070278B"/>
    <w:rsid w:val="00704206"/>
    <w:rsid w:val="00704D69"/>
    <w:rsid w:val="007073CF"/>
    <w:rsid w:val="00707827"/>
    <w:rsid w:val="00707CFC"/>
    <w:rsid w:val="007105D8"/>
    <w:rsid w:val="007122B1"/>
    <w:rsid w:val="007200A6"/>
    <w:rsid w:val="007235CD"/>
    <w:rsid w:val="00723BBB"/>
    <w:rsid w:val="00724C07"/>
    <w:rsid w:val="00732E8D"/>
    <w:rsid w:val="00733A3B"/>
    <w:rsid w:val="0073525B"/>
    <w:rsid w:val="00737082"/>
    <w:rsid w:val="00741319"/>
    <w:rsid w:val="0074225A"/>
    <w:rsid w:val="00744D2C"/>
    <w:rsid w:val="007474EE"/>
    <w:rsid w:val="00751617"/>
    <w:rsid w:val="00752958"/>
    <w:rsid w:val="00753EF3"/>
    <w:rsid w:val="0075406B"/>
    <w:rsid w:val="007556B3"/>
    <w:rsid w:val="00764F52"/>
    <w:rsid w:val="007657BE"/>
    <w:rsid w:val="00766457"/>
    <w:rsid w:val="00770E2D"/>
    <w:rsid w:val="00772DDB"/>
    <w:rsid w:val="00774ECF"/>
    <w:rsid w:val="0078154B"/>
    <w:rsid w:val="00781A85"/>
    <w:rsid w:val="007839F3"/>
    <w:rsid w:val="007847BD"/>
    <w:rsid w:val="00785901"/>
    <w:rsid w:val="00785950"/>
    <w:rsid w:val="0078666A"/>
    <w:rsid w:val="007919A7"/>
    <w:rsid w:val="00793EC1"/>
    <w:rsid w:val="00795ACB"/>
    <w:rsid w:val="007A0C4B"/>
    <w:rsid w:val="007A1947"/>
    <w:rsid w:val="007A1EF8"/>
    <w:rsid w:val="007A3237"/>
    <w:rsid w:val="007A3B62"/>
    <w:rsid w:val="007A5AEF"/>
    <w:rsid w:val="007A63C6"/>
    <w:rsid w:val="007A7610"/>
    <w:rsid w:val="007B1114"/>
    <w:rsid w:val="007B2FDF"/>
    <w:rsid w:val="007B6250"/>
    <w:rsid w:val="007C0688"/>
    <w:rsid w:val="007C18B4"/>
    <w:rsid w:val="007C2658"/>
    <w:rsid w:val="007C272A"/>
    <w:rsid w:val="007C5693"/>
    <w:rsid w:val="007C591A"/>
    <w:rsid w:val="007D1D50"/>
    <w:rsid w:val="007D2DB0"/>
    <w:rsid w:val="007D520E"/>
    <w:rsid w:val="007E227D"/>
    <w:rsid w:val="007E56EB"/>
    <w:rsid w:val="007E6F30"/>
    <w:rsid w:val="007E7005"/>
    <w:rsid w:val="007F1CA7"/>
    <w:rsid w:val="007F1ECD"/>
    <w:rsid w:val="007F22F6"/>
    <w:rsid w:val="007F35D3"/>
    <w:rsid w:val="007F4061"/>
    <w:rsid w:val="00800157"/>
    <w:rsid w:val="008010BF"/>
    <w:rsid w:val="008033DD"/>
    <w:rsid w:val="00803DA1"/>
    <w:rsid w:val="00804DA4"/>
    <w:rsid w:val="00805032"/>
    <w:rsid w:val="008058F7"/>
    <w:rsid w:val="00807AC7"/>
    <w:rsid w:val="00807BF7"/>
    <w:rsid w:val="008102F3"/>
    <w:rsid w:val="008107CB"/>
    <w:rsid w:val="00811BB7"/>
    <w:rsid w:val="00821A6E"/>
    <w:rsid w:val="0082420D"/>
    <w:rsid w:val="00826DB8"/>
    <w:rsid w:val="00834337"/>
    <w:rsid w:val="00841164"/>
    <w:rsid w:val="0084489B"/>
    <w:rsid w:val="00851755"/>
    <w:rsid w:val="00851A99"/>
    <w:rsid w:val="00861A2C"/>
    <w:rsid w:val="00864020"/>
    <w:rsid w:val="00864D8E"/>
    <w:rsid w:val="00867DC2"/>
    <w:rsid w:val="00872D70"/>
    <w:rsid w:val="008768DD"/>
    <w:rsid w:val="00877BBA"/>
    <w:rsid w:val="008802C3"/>
    <w:rsid w:val="0088213B"/>
    <w:rsid w:val="008821B5"/>
    <w:rsid w:val="00882929"/>
    <w:rsid w:val="00885CF4"/>
    <w:rsid w:val="0088742D"/>
    <w:rsid w:val="0089527B"/>
    <w:rsid w:val="008A2660"/>
    <w:rsid w:val="008A7BF1"/>
    <w:rsid w:val="008B0E18"/>
    <w:rsid w:val="008B7451"/>
    <w:rsid w:val="008B7588"/>
    <w:rsid w:val="008B78BA"/>
    <w:rsid w:val="008C160F"/>
    <w:rsid w:val="008C3577"/>
    <w:rsid w:val="008C6817"/>
    <w:rsid w:val="008D17DF"/>
    <w:rsid w:val="008E50D8"/>
    <w:rsid w:val="008E6FE4"/>
    <w:rsid w:val="008E7BDF"/>
    <w:rsid w:val="008F1A58"/>
    <w:rsid w:val="008F257B"/>
    <w:rsid w:val="008F6993"/>
    <w:rsid w:val="00900790"/>
    <w:rsid w:val="00901C19"/>
    <w:rsid w:val="0091794F"/>
    <w:rsid w:val="009201A2"/>
    <w:rsid w:val="009214FA"/>
    <w:rsid w:val="00923695"/>
    <w:rsid w:val="00924CF2"/>
    <w:rsid w:val="00927DAE"/>
    <w:rsid w:val="009332D0"/>
    <w:rsid w:val="00934373"/>
    <w:rsid w:val="00934498"/>
    <w:rsid w:val="00934AF8"/>
    <w:rsid w:val="00940E8C"/>
    <w:rsid w:val="009454A1"/>
    <w:rsid w:val="00946980"/>
    <w:rsid w:val="009508C4"/>
    <w:rsid w:val="00951486"/>
    <w:rsid w:val="00952859"/>
    <w:rsid w:val="00952C8B"/>
    <w:rsid w:val="009534FD"/>
    <w:rsid w:val="00960C53"/>
    <w:rsid w:val="00965760"/>
    <w:rsid w:val="00966394"/>
    <w:rsid w:val="00971196"/>
    <w:rsid w:val="00973544"/>
    <w:rsid w:val="0097400E"/>
    <w:rsid w:val="00976060"/>
    <w:rsid w:val="00976445"/>
    <w:rsid w:val="00983535"/>
    <w:rsid w:val="00986F13"/>
    <w:rsid w:val="009927B9"/>
    <w:rsid w:val="009938DF"/>
    <w:rsid w:val="0099457D"/>
    <w:rsid w:val="009957B6"/>
    <w:rsid w:val="009A3CD8"/>
    <w:rsid w:val="009A5683"/>
    <w:rsid w:val="009A6EFF"/>
    <w:rsid w:val="009B00F9"/>
    <w:rsid w:val="009B5CF3"/>
    <w:rsid w:val="009C3AC4"/>
    <w:rsid w:val="009C3B19"/>
    <w:rsid w:val="009C76A1"/>
    <w:rsid w:val="009D0019"/>
    <w:rsid w:val="009D0781"/>
    <w:rsid w:val="009D148E"/>
    <w:rsid w:val="009D18A9"/>
    <w:rsid w:val="009D2578"/>
    <w:rsid w:val="009D25FB"/>
    <w:rsid w:val="009D2CB3"/>
    <w:rsid w:val="009D3453"/>
    <w:rsid w:val="009D581C"/>
    <w:rsid w:val="009D6170"/>
    <w:rsid w:val="009E3567"/>
    <w:rsid w:val="009E378B"/>
    <w:rsid w:val="009E61BC"/>
    <w:rsid w:val="009E6360"/>
    <w:rsid w:val="009E74E4"/>
    <w:rsid w:val="009F103E"/>
    <w:rsid w:val="009F40F2"/>
    <w:rsid w:val="009F61E8"/>
    <w:rsid w:val="009F6748"/>
    <w:rsid w:val="009F734C"/>
    <w:rsid w:val="00A011B4"/>
    <w:rsid w:val="00A0324C"/>
    <w:rsid w:val="00A053AF"/>
    <w:rsid w:val="00A10B0A"/>
    <w:rsid w:val="00A11B0D"/>
    <w:rsid w:val="00A13369"/>
    <w:rsid w:val="00A13D12"/>
    <w:rsid w:val="00A17CB3"/>
    <w:rsid w:val="00A228F2"/>
    <w:rsid w:val="00A22B7E"/>
    <w:rsid w:val="00A2564C"/>
    <w:rsid w:val="00A31072"/>
    <w:rsid w:val="00A32139"/>
    <w:rsid w:val="00A33762"/>
    <w:rsid w:val="00A337A8"/>
    <w:rsid w:val="00A34460"/>
    <w:rsid w:val="00A36224"/>
    <w:rsid w:val="00A364EF"/>
    <w:rsid w:val="00A377B2"/>
    <w:rsid w:val="00A40DAE"/>
    <w:rsid w:val="00A44686"/>
    <w:rsid w:val="00A4794F"/>
    <w:rsid w:val="00A54827"/>
    <w:rsid w:val="00A55FA0"/>
    <w:rsid w:val="00A56590"/>
    <w:rsid w:val="00A565AF"/>
    <w:rsid w:val="00A56C62"/>
    <w:rsid w:val="00A60AB6"/>
    <w:rsid w:val="00A627A8"/>
    <w:rsid w:val="00A64BE4"/>
    <w:rsid w:val="00A672CC"/>
    <w:rsid w:val="00A70626"/>
    <w:rsid w:val="00A7402E"/>
    <w:rsid w:val="00A80E92"/>
    <w:rsid w:val="00A854BA"/>
    <w:rsid w:val="00A87AF1"/>
    <w:rsid w:val="00A87D5A"/>
    <w:rsid w:val="00A924C7"/>
    <w:rsid w:val="00A92789"/>
    <w:rsid w:val="00A92BDB"/>
    <w:rsid w:val="00A93AC7"/>
    <w:rsid w:val="00A93CC7"/>
    <w:rsid w:val="00A96C10"/>
    <w:rsid w:val="00AA31FE"/>
    <w:rsid w:val="00AB52B1"/>
    <w:rsid w:val="00AC05F8"/>
    <w:rsid w:val="00AC1F56"/>
    <w:rsid w:val="00AC2FD5"/>
    <w:rsid w:val="00AC446A"/>
    <w:rsid w:val="00AC4B87"/>
    <w:rsid w:val="00AC78E7"/>
    <w:rsid w:val="00AD1C0C"/>
    <w:rsid w:val="00AD54BD"/>
    <w:rsid w:val="00AD5BBA"/>
    <w:rsid w:val="00AD6FEE"/>
    <w:rsid w:val="00AE18CF"/>
    <w:rsid w:val="00AE1C7E"/>
    <w:rsid w:val="00AE3AD5"/>
    <w:rsid w:val="00AE4C38"/>
    <w:rsid w:val="00AE5A04"/>
    <w:rsid w:val="00AF3090"/>
    <w:rsid w:val="00AF6817"/>
    <w:rsid w:val="00AF6845"/>
    <w:rsid w:val="00B00A93"/>
    <w:rsid w:val="00B03AF7"/>
    <w:rsid w:val="00B03EFA"/>
    <w:rsid w:val="00B07495"/>
    <w:rsid w:val="00B10766"/>
    <w:rsid w:val="00B12912"/>
    <w:rsid w:val="00B12FE1"/>
    <w:rsid w:val="00B13B64"/>
    <w:rsid w:val="00B14B71"/>
    <w:rsid w:val="00B206C2"/>
    <w:rsid w:val="00B207C0"/>
    <w:rsid w:val="00B2088D"/>
    <w:rsid w:val="00B23468"/>
    <w:rsid w:val="00B25279"/>
    <w:rsid w:val="00B26BE5"/>
    <w:rsid w:val="00B37FD8"/>
    <w:rsid w:val="00B4109B"/>
    <w:rsid w:val="00B42361"/>
    <w:rsid w:val="00B461E9"/>
    <w:rsid w:val="00B501CE"/>
    <w:rsid w:val="00B518E8"/>
    <w:rsid w:val="00B57569"/>
    <w:rsid w:val="00B57C00"/>
    <w:rsid w:val="00B65E71"/>
    <w:rsid w:val="00B6611F"/>
    <w:rsid w:val="00B762FB"/>
    <w:rsid w:val="00B80932"/>
    <w:rsid w:val="00B82FCB"/>
    <w:rsid w:val="00B87879"/>
    <w:rsid w:val="00B9110D"/>
    <w:rsid w:val="00B92CB0"/>
    <w:rsid w:val="00B94C7C"/>
    <w:rsid w:val="00B97382"/>
    <w:rsid w:val="00BA75E7"/>
    <w:rsid w:val="00BB1FC6"/>
    <w:rsid w:val="00BB43DD"/>
    <w:rsid w:val="00BB5B92"/>
    <w:rsid w:val="00BB6B81"/>
    <w:rsid w:val="00BC2B1C"/>
    <w:rsid w:val="00BC5C56"/>
    <w:rsid w:val="00BD1B8D"/>
    <w:rsid w:val="00BD25D0"/>
    <w:rsid w:val="00BD6541"/>
    <w:rsid w:val="00BE01AE"/>
    <w:rsid w:val="00BE21C2"/>
    <w:rsid w:val="00BE22A5"/>
    <w:rsid w:val="00BE29C5"/>
    <w:rsid w:val="00BE33CB"/>
    <w:rsid w:val="00BE61A8"/>
    <w:rsid w:val="00BE689D"/>
    <w:rsid w:val="00BE7B95"/>
    <w:rsid w:val="00BF3443"/>
    <w:rsid w:val="00BF3C94"/>
    <w:rsid w:val="00BF4A78"/>
    <w:rsid w:val="00C003AA"/>
    <w:rsid w:val="00C02B7B"/>
    <w:rsid w:val="00C032DB"/>
    <w:rsid w:val="00C03B76"/>
    <w:rsid w:val="00C0431B"/>
    <w:rsid w:val="00C04351"/>
    <w:rsid w:val="00C12774"/>
    <w:rsid w:val="00C12E25"/>
    <w:rsid w:val="00C13244"/>
    <w:rsid w:val="00C14C02"/>
    <w:rsid w:val="00C17E7B"/>
    <w:rsid w:val="00C216BA"/>
    <w:rsid w:val="00C21CD1"/>
    <w:rsid w:val="00C22271"/>
    <w:rsid w:val="00C24E18"/>
    <w:rsid w:val="00C30B16"/>
    <w:rsid w:val="00C31FCB"/>
    <w:rsid w:val="00C34E12"/>
    <w:rsid w:val="00C3517F"/>
    <w:rsid w:val="00C36A1A"/>
    <w:rsid w:val="00C40379"/>
    <w:rsid w:val="00C4084A"/>
    <w:rsid w:val="00C41ACB"/>
    <w:rsid w:val="00C447DC"/>
    <w:rsid w:val="00C46038"/>
    <w:rsid w:val="00C46964"/>
    <w:rsid w:val="00C4770C"/>
    <w:rsid w:val="00C506B3"/>
    <w:rsid w:val="00C52D7E"/>
    <w:rsid w:val="00C61D06"/>
    <w:rsid w:val="00C61E16"/>
    <w:rsid w:val="00C67054"/>
    <w:rsid w:val="00C67914"/>
    <w:rsid w:val="00C72D3B"/>
    <w:rsid w:val="00C77D16"/>
    <w:rsid w:val="00C77D7E"/>
    <w:rsid w:val="00C83715"/>
    <w:rsid w:val="00C96C3B"/>
    <w:rsid w:val="00C976B1"/>
    <w:rsid w:val="00CA2221"/>
    <w:rsid w:val="00CA4D65"/>
    <w:rsid w:val="00CA539A"/>
    <w:rsid w:val="00CB0BDF"/>
    <w:rsid w:val="00CB11C8"/>
    <w:rsid w:val="00CB25B2"/>
    <w:rsid w:val="00CB3409"/>
    <w:rsid w:val="00CB3F55"/>
    <w:rsid w:val="00CB5760"/>
    <w:rsid w:val="00CB5E6D"/>
    <w:rsid w:val="00CC055D"/>
    <w:rsid w:val="00CC0763"/>
    <w:rsid w:val="00CC3FB2"/>
    <w:rsid w:val="00CC55FA"/>
    <w:rsid w:val="00CD4A67"/>
    <w:rsid w:val="00CD7752"/>
    <w:rsid w:val="00CE0914"/>
    <w:rsid w:val="00CE2469"/>
    <w:rsid w:val="00CE2903"/>
    <w:rsid w:val="00CE2A44"/>
    <w:rsid w:val="00CE2CD9"/>
    <w:rsid w:val="00CF04C0"/>
    <w:rsid w:val="00CF0A0E"/>
    <w:rsid w:val="00CF397F"/>
    <w:rsid w:val="00CF582A"/>
    <w:rsid w:val="00CF5A0D"/>
    <w:rsid w:val="00CF6EFB"/>
    <w:rsid w:val="00D019BD"/>
    <w:rsid w:val="00D0619B"/>
    <w:rsid w:val="00D0752B"/>
    <w:rsid w:val="00D101D7"/>
    <w:rsid w:val="00D12A75"/>
    <w:rsid w:val="00D15516"/>
    <w:rsid w:val="00D1637E"/>
    <w:rsid w:val="00D16897"/>
    <w:rsid w:val="00D23253"/>
    <w:rsid w:val="00D25420"/>
    <w:rsid w:val="00D2687A"/>
    <w:rsid w:val="00D26930"/>
    <w:rsid w:val="00D31EF1"/>
    <w:rsid w:val="00D36777"/>
    <w:rsid w:val="00D3684C"/>
    <w:rsid w:val="00D37A0F"/>
    <w:rsid w:val="00D37B34"/>
    <w:rsid w:val="00D414F5"/>
    <w:rsid w:val="00D41FF6"/>
    <w:rsid w:val="00D43678"/>
    <w:rsid w:val="00D47F61"/>
    <w:rsid w:val="00D50AFD"/>
    <w:rsid w:val="00D51152"/>
    <w:rsid w:val="00D54653"/>
    <w:rsid w:val="00D546AE"/>
    <w:rsid w:val="00D55F5B"/>
    <w:rsid w:val="00D56AB0"/>
    <w:rsid w:val="00D57C40"/>
    <w:rsid w:val="00D62434"/>
    <w:rsid w:val="00D62A5D"/>
    <w:rsid w:val="00D642F5"/>
    <w:rsid w:val="00D645EA"/>
    <w:rsid w:val="00D66DC0"/>
    <w:rsid w:val="00D75BE1"/>
    <w:rsid w:val="00D77899"/>
    <w:rsid w:val="00D77A29"/>
    <w:rsid w:val="00D8088F"/>
    <w:rsid w:val="00D82FD4"/>
    <w:rsid w:val="00D838D4"/>
    <w:rsid w:val="00D87352"/>
    <w:rsid w:val="00D9216D"/>
    <w:rsid w:val="00D92767"/>
    <w:rsid w:val="00D93C08"/>
    <w:rsid w:val="00D975BC"/>
    <w:rsid w:val="00DA1668"/>
    <w:rsid w:val="00DA2330"/>
    <w:rsid w:val="00DA34FF"/>
    <w:rsid w:val="00DA5974"/>
    <w:rsid w:val="00DA5E9F"/>
    <w:rsid w:val="00DB0DB8"/>
    <w:rsid w:val="00DB112F"/>
    <w:rsid w:val="00DB2D1A"/>
    <w:rsid w:val="00DB4005"/>
    <w:rsid w:val="00DB63DE"/>
    <w:rsid w:val="00DC2C67"/>
    <w:rsid w:val="00DC6BE8"/>
    <w:rsid w:val="00DC7120"/>
    <w:rsid w:val="00DC732C"/>
    <w:rsid w:val="00DD46B2"/>
    <w:rsid w:val="00DD75AC"/>
    <w:rsid w:val="00DE1B69"/>
    <w:rsid w:val="00DE49A8"/>
    <w:rsid w:val="00DE7FD4"/>
    <w:rsid w:val="00E03BF3"/>
    <w:rsid w:val="00E060F3"/>
    <w:rsid w:val="00E07261"/>
    <w:rsid w:val="00E23DB5"/>
    <w:rsid w:val="00E27200"/>
    <w:rsid w:val="00E31FC7"/>
    <w:rsid w:val="00E33D5C"/>
    <w:rsid w:val="00E34C98"/>
    <w:rsid w:val="00E40070"/>
    <w:rsid w:val="00E41F99"/>
    <w:rsid w:val="00E422BE"/>
    <w:rsid w:val="00E45B7C"/>
    <w:rsid w:val="00E51FA9"/>
    <w:rsid w:val="00E55A39"/>
    <w:rsid w:val="00E5753F"/>
    <w:rsid w:val="00E61958"/>
    <w:rsid w:val="00E636BC"/>
    <w:rsid w:val="00E643BE"/>
    <w:rsid w:val="00E6594C"/>
    <w:rsid w:val="00E67D30"/>
    <w:rsid w:val="00E71D9B"/>
    <w:rsid w:val="00E75F00"/>
    <w:rsid w:val="00E76243"/>
    <w:rsid w:val="00E77DBF"/>
    <w:rsid w:val="00E80DEB"/>
    <w:rsid w:val="00E81E8C"/>
    <w:rsid w:val="00E83A7D"/>
    <w:rsid w:val="00E83AE0"/>
    <w:rsid w:val="00E84C54"/>
    <w:rsid w:val="00E86F1E"/>
    <w:rsid w:val="00E90452"/>
    <w:rsid w:val="00E943BB"/>
    <w:rsid w:val="00EB0463"/>
    <w:rsid w:val="00EB0635"/>
    <w:rsid w:val="00EB2990"/>
    <w:rsid w:val="00EB2CDC"/>
    <w:rsid w:val="00EB3A2B"/>
    <w:rsid w:val="00EB40BF"/>
    <w:rsid w:val="00EC4F46"/>
    <w:rsid w:val="00EC5E7D"/>
    <w:rsid w:val="00EC7A78"/>
    <w:rsid w:val="00ED177B"/>
    <w:rsid w:val="00ED1908"/>
    <w:rsid w:val="00ED65DA"/>
    <w:rsid w:val="00ED6BAD"/>
    <w:rsid w:val="00EE2E2A"/>
    <w:rsid w:val="00EF0C69"/>
    <w:rsid w:val="00EF374C"/>
    <w:rsid w:val="00EF6944"/>
    <w:rsid w:val="00EF7415"/>
    <w:rsid w:val="00F01039"/>
    <w:rsid w:val="00F06433"/>
    <w:rsid w:val="00F066CE"/>
    <w:rsid w:val="00F11073"/>
    <w:rsid w:val="00F11108"/>
    <w:rsid w:val="00F12F9E"/>
    <w:rsid w:val="00F15007"/>
    <w:rsid w:val="00F20C55"/>
    <w:rsid w:val="00F225BF"/>
    <w:rsid w:val="00F226DE"/>
    <w:rsid w:val="00F24A3E"/>
    <w:rsid w:val="00F24B4E"/>
    <w:rsid w:val="00F25471"/>
    <w:rsid w:val="00F25E1F"/>
    <w:rsid w:val="00F2613C"/>
    <w:rsid w:val="00F34504"/>
    <w:rsid w:val="00F36784"/>
    <w:rsid w:val="00F42F31"/>
    <w:rsid w:val="00F43008"/>
    <w:rsid w:val="00F44677"/>
    <w:rsid w:val="00F4525D"/>
    <w:rsid w:val="00F45B1D"/>
    <w:rsid w:val="00F465C9"/>
    <w:rsid w:val="00F510DC"/>
    <w:rsid w:val="00F52228"/>
    <w:rsid w:val="00F53E7C"/>
    <w:rsid w:val="00F54C30"/>
    <w:rsid w:val="00F63CB3"/>
    <w:rsid w:val="00F6463B"/>
    <w:rsid w:val="00F66A22"/>
    <w:rsid w:val="00F673FB"/>
    <w:rsid w:val="00F71DE8"/>
    <w:rsid w:val="00F75A8B"/>
    <w:rsid w:val="00F76325"/>
    <w:rsid w:val="00F76463"/>
    <w:rsid w:val="00F77B01"/>
    <w:rsid w:val="00F82D28"/>
    <w:rsid w:val="00F85A92"/>
    <w:rsid w:val="00F86D9C"/>
    <w:rsid w:val="00F910CD"/>
    <w:rsid w:val="00F91B70"/>
    <w:rsid w:val="00F94CDD"/>
    <w:rsid w:val="00F96415"/>
    <w:rsid w:val="00FA0164"/>
    <w:rsid w:val="00FA1987"/>
    <w:rsid w:val="00FA2F31"/>
    <w:rsid w:val="00FA672C"/>
    <w:rsid w:val="00FB3F18"/>
    <w:rsid w:val="00FC0416"/>
    <w:rsid w:val="00FC6242"/>
    <w:rsid w:val="00FD2EE5"/>
    <w:rsid w:val="00FD3245"/>
    <w:rsid w:val="00FD6787"/>
    <w:rsid w:val="00FE1CD8"/>
    <w:rsid w:val="00FE28C6"/>
    <w:rsid w:val="00FE2CF3"/>
    <w:rsid w:val="00FE4382"/>
    <w:rsid w:val="00FE51BE"/>
    <w:rsid w:val="00FE654A"/>
    <w:rsid w:val="00FF282B"/>
    <w:rsid w:val="00FF75F2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3687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4443CB"/>
  </w:style>
  <w:style w:type="paragraph" w:styleId="ac">
    <w:name w:val="footnote text"/>
    <w:basedOn w:val="a"/>
    <w:link w:val="ad"/>
    <w:uiPriority w:val="99"/>
    <w:semiHidden/>
    <w:unhideWhenUsed/>
    <w:rsid w:val="00781A85"/>
    <w:pPr>
      <w:spacing w:after="0" w:line="240" w:lineRule="auto"/>
    </w:pPr>
    <w:rPr>
      <w:sz w:val="20"/>
      <w:szCs w:val="20"/>
    </w:rPr>
  </w:style>
  <w:style w:type="character" w:customStyle="1" w:styleId="ad">
    <w:name w:val="Текст виноски Знак"/>
    <w:basedOn w:val="a0"/>
    <w:link w:val="ac"/>
    <w:uiPriority w:val="99"/>
    <w:semiHidden/>
    <w:rsid w:val="00781A8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81A85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F63C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F63CB3"/>
  </w:style>
  <w:style w:type="paragraph" w:styleId="af1">
    <w:name w:val="footer"/>
    <w:basedOn w:val="a"/>
    <w:link w:val="af2"/>
    <w:uiPriority w:val="99"/>
    <w:unhideWhenUsed/>
    <w:rsid w:val="00F63C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F6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2736D-3466-48DA-96F3-F1AB25C4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10</Pages>
  <Words>11263</Words>
  <Characters>6420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Коваленко Сергій Миколайович</cp:lastModifiedBy>
  <cp:revision>4</cp:revision>
  <cp:lastPrinted>2019-12-05T13:17:00Z</cp:lastPrinted>
  <dcterms:created xsi:type="dcterms:W3CDTF">2023-11-20T09:54:00Z</dcterms:created>
  <dcterms:modified xsi:type="dcterms:W3CDTF">2023-11-20T15:43:00Z</dcterms:modified>
</cp:coreProperties>
</file>